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A5A3" w14:textId="77777777" w:rsidR="006D4476" w:rsidRPr="00AB31FD" w:rsidRDefault="006D4476" w:rsidP="006D4476">
      <w:pPr>
        <w:spacing w:after="0" w:line="240" w:lineRule="auto"/>
        <w:rPr>
          <w:rFonts w:ascii="Verdana" w:eastAsia="Times New Roman" w:hAnsi="Verdana" w:cs="Arial"/>
          <w:b/>
          <w:color w:val="00B050"/>
          <w:sz w:val="24"/>
          <w:szCs w:val="24"/>
        </w:rPr>
      </w:pPr>
      <w:r w:rsidRPr="00AB31FD">
        <w:rPr>
          <w:rFonts w:ascii="Verdana" w:hAnsi="Verdana" w:cs="Times New Roman"/>
          <w:noProof/>
          <w:color w:val="00B050"/>
          <w:sz w:val="24"/>
          <w:szCs w:val="24"/>
          <w:lang w:eastAsia="en-GB"/>
        </w:rPr>
        <mc:AlternateContent>
          <mc:Choice Requires="wps">
            <w:drawing>
              <wp:anchor distT="0" distB="0" distL="114300" distR="114300" simplePos="0" relativeHeight="251659264" behindDoc="0" locked="0" layoutInCell="1" allowOverlap="1" wp14:anchorId="5A91CF9E" wp14:editId="675E6203">
                <wp:simplePos x="0" y="0"/>
                <wp:positionH relativeFrom="margin">
                  <wp:posOffset>1742536</wp:posOffset>
                </wp:positionH>
                <wp:positionV relativeFrom="paragraph">
                  <wp:posOffset>-3859</wp:posOffset>
                </wp:positionV>
                <wp:extent cx="2476500" cy="1104181"/>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04181"/>
                        </a:xfrm>
                        <a:prstGeom prst="rect">
                          <a:avLst/>
                        </a:prstGeom>
                        <a:solidFill>
                          <a:srgbClr val="FFFFFF"/>
                        </a:solidFill>
                        <a:ln w="9525">
                          <a:solidFill>
                            <a:srgbClr val="000000"/>
                          </a:solidFill>
                          <a:miter lim="800000"/>
                          <a:headEnd/>
                          <a:tailEnd/>
                        </a:ln>
                      </wps:spPr>
                      <wps:txbx>
                        <w:txbxContent>
                          <w:p w14:paraId="7360FC48" w14:textId="77777777" w:rsidR="006D4476" w:rsidRPr="00454AE9" w:rsidRDefault="006D4476" w:rsidP="006D4476">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6ABB4E90" w14:textId="77777777" w:rsidR="006D4476" w:rsidRPr="00454AE9" w:rsidRDefault="006D4476" w:rsidP="006D4476">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2EC1E69F" w14:textId="6A8B5AC0" w:rsidR="006D4476" w:rsidRPr="00454AE9" w:rsidRDefault="006D4476" w:rsidP="006D4476">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E54">
                              <w:rPr>
                                <w:rFonts w:ascii="Verdana" w:hAnsi="Verdana" w:cs="Arial"/>
                                <w:b/>
                                <w:bCs/>
                                <w:sz w:val="18"/>
                                <w:szCs w:val="18"/>
                              </w:rPr>
                              <w:t>12</w:t>
                            </w:r>
                            <w:r w:rsidR="00795E54" w:rsidRPr="00AF4327">
                              <w:rPr>
                                <w:rFonts w:ascii="Verdana" w:hAnsi="Verdana" w:cs="Arial"/>
                                <w:b/>
                                <w:bCs/>
                                <w:sz w:val="18"/>
                                <w:szCs w:val="18"/>
                                <w:vertAlign w:val="superscript"/>
                              </w:rPr>
                              <w:t>th</w:t>
                            </w:r>
                            <w:r w:rsidR="00795E54">
                              <w:rPr>
                                <w:rFonts w:ascii="Verdana" w:hAnsi="Verdana" w:cs="Arial"/>
                                <w:b/>
                                <w:bCs/>
                                <w:sz w:val="18"/>
                                <w:szCs w:val="18"/>
                              </w:rPr>
                              <w:t xml:space="preserve"> January 2024</w:t>
                            </w:r>
                          </w:p>
                          <w:p w14:paraId="5FB92259" w14:textId="670EC751" w:rsidR="006D4476" w:rsidRPr="00D12DF3" w:rsidRDefault="006D4476" w:rsidP="006D4476">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10:20-11:30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1CF9E" id="_x0000_t202" coordsize="21600,21600" o:spt="202" path="m,l,21600r21600,l21600,xe">
                <v:stroke joinstyle="miter"/>
                <v:path gradientshapeok="t" o:connecttype="rect"/>
              </v:shapetype>
              <v:shape id="Text Box 2" o:spid="_x0000_s1026" type="#_x0000_t202" style="position:absolute;margin-left:137.2pt;margin-top:-.3pt;width:195pt;height:8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">
                <v:textbox>
                  <w:txbxContent>
                    <w:p w14:paraId="7360FC48" w14:textId="77777777" w:rsidR="006D4476" w:rsidRPr="00454AE9" w:rsidRDefault="006D4476" w:rsidP="006D4476">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6ABB4E90" w14:textId="77777777" w:rsidR="006D4476" w:rsidRPr="00454AE9" w:rsidRDefault="006D4476" w:rsidP="006D4476">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2EC1E69F" w14:textId="6A8B5AC0" w:rsidR="006D4476" w:rsidRPr="00454AE9" w:rsidRDefault="006D4476" w:rsidP="006D4476">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E54">
                        <w:rPr>
                          <w:rFonts w:ascii="Verdana" w:hAnsi="Verdana" w:cs="Arial"/>
                          <w:b/>
                          <w:bCs/>
                          <w:sz w:val="18"/>
                          <w:szCs w:val="18"/>
                        </w:rPr>
                        <w:t>12</w:t>
                      </w:r>
                      <w:r w:rsidR="00795E54" w:rsidRPr="00AF4327">
                        <w:rPr>
                          <w:rFonts w:ascii="Verdana" w:hAnsi="Verdana" w:cs="Arial"/>
                          <w:b/>
                          <w:bCs/>
                          <w:sz w:val="18"/>
                          <w:szCs w:val="18"/>
                          <w:vertAlign w:val="superscript"/>
                        </w:rPr>
                        <w:t>th</w:t>
                      </w:r>
                      <w:r w:rsidR="00795E54">
                        <w:rPr>
                          <w:rFonts w:ascii="Verdana" w:hAnsi="Verdana" w:cs="Arial"/>
                          <w:b/>
                          <w:bCs/>
                          <w:sz w:val="18"/>
                          <w:szCs w:val="18"/>
                        </w:rPr>
                        <w:t xml:space="preserve"> January 2024</w:t>
                      </w:r>
                    </w:p>
                    <w:p w14:paraId="5FB92259" w14:textId="670EC751" w:rsidR="006D4476" w:rsidRPr="00D12DF3" w:rsidRDefault="006D4476" w:rsidP="006D4476">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10:20-11:30</w:t>
                      </w:r>
                    </w:p>
                  </w:txbxContent>
                </v:textbox>
                <w10:wrap anchorx="margin"/>
              </v:shape>
            </w:pict>
          </mc:Fallback>
        </mc:AlternateContent>
      </w:r>
    </w:p>
    <w:p w14:paraId="6BD42146" w14:textId="77777777" w:rsidR="006D4476" w:rsidRPr="00AB31FD" w:rsidRDefault="006D4476" w:rsidP="006D4476">
      <w:pPr>
        <w:spacing w:after="0" w:line="240" w:lineRule="auto"/>
        <w:jc w:val="center"/>
        <w:rPr>
          <w:rFonts w:ascii="Verdana" w:eastAsia="Times New Roman" w:hAnsi="Verdana" w:cs="Arial"/>
          <w:b/>
          <w:color w:val="00B050"/>
          <w:sz w:val="24"/>
          <w:szCs w:val="24"/>
        </w:rPr>
      </w:pPr>
    </w:p>
    <w:p w14:paraId="440D6A13" w14:textId="77777777" w:rsidR="006D4476" w:rsidRPr="00AB31FD" w:rsidRDefault="006D4476" w:rsidP="006D4476">
      <w:pPr>
        <w:spacing w:after="0" w:line="240" w:lineRule="auto"/>
        <w:jc w:val="center"/>
        <w:rPr>
          <w:rFonts w:ascii="Verdana" w:eastAsia="Times New Roman" w:hAnsi="Verdana" w:cs="Arial"/>
          <w:b/>
          <w:color w:val="00B050"/>
          <w:sz w:val="24"/>
          <w:szCs w:val="24"/>
        </w:rPr>
      </w:pPr>
    </w:p>
    <w:p w14:paraId="51AB2741" w14:textId="77777777" w:rsidR="006D4476" w:rsidRDefault="006D4476" w:rsidP="006D4476">
      <w:pPr>
        <w:spacing w:after="0" w:line="240" w:lineRule="auto"/>
        <w:jc w:val="center"/>
        <w:rPr>
          <w:rFonts w:ascii="Verdana" w:eastAsia="Times New Roman" w:hAnsi="Verdana" w:cs="Arial"/>
          <w:b/>
          <w:color w:val="00B050"/>
          <w:sz w:val="24"/>
          <w:szCs w:val="24"/>
        </w:rPr>
      </w:pPr>
    </w:p>
    <w:p w14:paraId="2E0DC5FA" w14:textId="77777777" w:rsidR="006D4476" w:rsidRDefault="006D4476" w:rsidP="006D4476">
      <w:pPr>
        <w:spacing w:after="0" w:line="240" w:lineRule="auto"/>
        <w:jc w:val="center"/>
        <w:rPr>
          <w:rFonts w:ascii="Verdana" w:eastAsia="Times New Roman" w:hAnsi="Verdana" w:cs="Arial"/>
          <w:b/>
          <w:color w:val="00B050"/>
          <w:sz w:val="24"/>
          <w:szCs w:val="24"/>
        </w:rPr>
      </w:pPr>
    </w:p>
    <w:p w14:paraId="6170C7BC" w14:textId="77777777" w:rsidR="006D4476" w:rsidRPr="00AB31FD" w:rsidRDefault="006D4476" w:rsidP="006D4476">
      <w:pPr>
        <w:spacing w:after="0" w:line="240" w:lineRule="auto"/>
        <w:jc w:val="center"/>
        <w:rPr>
          <w:rFonts w:ascii="Verdana" w:eastAsia="Times New Roman" w:hAnsi="Verdana" w:cs="Arial"/>
          <w:b/>
          <w:color w:val="00B050"/>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D4476" w:rsidRPr="00A62F6B" w14:paraId="75F3AC4E" w14:textId="77777777" w:rsidTr="00822F8A">
        <w:tc>
          <w:tcPr>
            <w:tcW w:w="2411" w:type="dxa"/>
          </w:tcPr>
          <w:p w14:paraId="3EAB4ED0" w14:textId="77777777" w:rsidR="006D4476" w:rsidRPr="00A62F6B" w:rsidRDefault="006D4476" w:rsidP="00822F8A">
            <w:pPr>
              <w:rPr>
                <w:rFonts w:ascii="Verdana" w:eastAsia="Times New Roman" w:hAnsi="Verdana" w:cs="Times New Roman"/>
                <w:b/>
                <w:bCs/>
                <w:sz w:val="24"/>
                <w:szCs w:val="24"/>
              </w:rPr>
            </w:pPr>
            <w:r w:rsidRPr="00A62F6B">
              <w:rPr>
                <w:rFonts w:ascii="Verdana" w:eastAsia="Times New Roman" w:hAnsi="Verdana" w:cs="Times New Roman"/>
                <w:b/>
                <w:bCs/>
                <w:sz w:val="24"/>
                <w:szCs w:val="24"/>
              </w:rPr>
              <w:t>Members:</w:t>
            </w:r>
          </w:p>
        </w:tc>
        <w:tc>
          <w:tcPr>
            <w:tcW w:w="7036" w:type="dxa"/>
          </w:tcPr>
          <w:p w14:paraId="75C5444B" w14:textId="347B348F" w:rsidR="006D4476"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Chief Constable, Dr Richard Lewis (CC)</w:t>
            </w:r>
          </w:p>
          <w:p w14:paraId="62D445BE" w14:textId="77777777" w:rsidR="006D4476" w:rsidRPr="00A62F6B"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 xml:space="preserve">Police and Crime Commissioner, </w:t>
            </w:r>
            <w:proofErr w:type="spellStart"/>
            <w:r w:rsidRPr="00A62F6B">
              <w:rPr>
                <w:rFonts w:ascii="Verdana" w:eastAsia="Times New Roman" w:hAnsi="Verdana" w:cs="Times New Roman"/>
                <w:sz w:val="24"/>
                <w:szCs w:val="24"/>
              </w:rPr>
              <w:t>Dafydd</w:t>
            </w:r>
            <w:proofErr w:type="spellEnd"/>
            <w:r w:rsidRPr="00A62F6B">
              <w:rPr>
                <w:rFonts w:ascii="Verdana" w:eastAsia="Times New Roman" w:hAnsi="Verdana" w:cs="Times New Roman"/>
                <w:sz w:val="24"/>
                <w:szCs w:val="24"/>
              </w:rPr>
              <w:t xml:space="preserve"> </w:t>
            </w:r>
            <w:proofErr w:type="spellStart"/>
            <w:r w:rsidRPr="00A62F6B">
              <w:rPr>
                <w:rFonts w:ascii="Verdana" w:eastAsia="Times New Roman" w:hAnsi="Verdana" w:cs="Times New Roman"/>
                <w:sz w:val="24"/>
                <w:szCs w:val="24"/>
              </w:rPr>
              <w:t>Llywelyn</w:t>
            </w:r>
            <w:proofErr w:type="spellEnd"/>
            <w:r w:rsidRPr="00A62F6B">
              <w:rPr>
                <w:rFonts w:ascii="Verdana" w:eastAsia="Times New Roman" w:hAnsi="Verdana" w:cs="Times New Roman"/>
                <w:sz w:val="24"/>
                <w:szCs w:val="24"/>
              </w:rPr>
              <w:t xml:space="preserve"> (PCC)</w:t>
            </w:r>
          </w:p>
          <w:p w14:paraId="04847300" w14:textId="77777777" w:rsidR="006D4476" w:rsidRPr="00A62F6B"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 xml:space="preserve">Chief Executive, </w:t>
            </w:r>
            <w:proofErr w:type="spellStart"/>
            <w:r w:rsidRPr="00A62F6B">
              <w:rPr>
                <w:rFonts w:ascii="Verdana" w:eastAsia="Times New Roman" w:hAnsi="Verdana" w:cs="Times New Roman"/>
                <w:sz w:val="24"/>
                <w:szCs w:val="24"/>
              </w:rPr>
              <w:t>Carys</w:t>
            </w:r>
            <w:proofErr w:type="spellEnd"/>
            <w:r w:rsidRPr="00A62F6B">
              <w:rPr>
                <w:rFonts w:ascii="Verdana" w:eastAsia="Times New Roman" w:hAnsi="Verdana" w:cs="Times New Roman"/>
                <w:sz w:val="24"/>
                <w:szCs w:val="24"/>
              </w:rPr>
              <w:t xml:space="preserve"> Morgans OPCC (CEO)</w:t>
            </w:r>
          </w:p>
          <w:p w14:paraId="683C8CD5" w14:textId="3281A145" w:rsidR="006D4476" w:rsidRPr="00A62F6B" w:rsidRDefault="006D4476" w:rsidP="00822F8A">
            <w:pPr>
              <w:rPr>
                <w:rFonts w:ascii="Verdana" w:eastAsia="Times New Roman" w:hAnsi="Verdana" w:cs="Times New Roman"/>
                <w:sz w:val="24"/>
                <w:szCs w:val="24"/>
              </w:rPr>
            </w:pPr>
            <w:r>
              <w:rPr>
                <w:rFonts w:ascii="Verdana" w:eastAsia="Times New Roman" w:hAnsi="Verdana" w:cs="Times New Roman"/>
                <w:sz w:val="24"/>
                <w:szCs w:val="24"/>
              </w:rPr>
              <w:t>Director of Finance, Ed Harries (</w:t>
            </w:r>
            <w:proofErr w:type="spellStart"/>
            <w:r>
              <w:rPr>
                <w:rFonts w:ascii="Verdana" w:eastAsia="Times New Roman" w:hAnsi="Verdana" w:cs="Times New Roman"/>
                <w:sz w:val="24"/>
                <w:szCs w:val="24"/>
              </w:rPr>
              <w:t>DoF</w:t>
            </w:r>
            <w:proofErr w:type="spellEnd"/>
            <w:r>
              <w:rPr>
                <w:rFonts w:ascii="Verdana" w:eastAsia="Times New Roman" w:hAnsi="Verdana" w:cs="Times New Roman"/>
                <w:sz w:val="24"/>
                <w:szCs w:val="24"/>
              </w:rPr>
              <w:t>)</w:t>
            </w:r>
          </w:p>
        </w:tc>
      </w:tr>
      <w:tr w:rsidR="006D4476" w:rsidRPr="00A62F6B" w14:paraId="4621CDD6" w14:textId="77777777" w:rsidTr="00822F8A">
        <w:tc>
          <w:tcPr>
            <w:tcW w:w="2411" w:type="dxa"/>
          </w:tcPr>
          <w:p w14:paraId="20261FE1" w14:textId="77777777" w:rsidR="006D4476" w:rsidRPr="00A62F6B" w:rsidRDefault="006D4476" w:rsidP="00822F8A">
            <w:pPr>
              <w:rPr>
                <w:rFonts w:ascii="Verdana" w:eastAsia="Times New Roman" w:hAnsi="Verdana" w:cs="Times New Roman"/>
                <w:b/>
                <w:bCs/>
                <w:sz w:val="24"/>
                <w:szCs w:val="24"/>
              </w:rPr>
            </w:pPr>
            <w:r w:rsidRPr="00A62F6B">
              <w:rPr>
                <w:rFonts w:ascii="Verdana" w:eastAsia="Times New Roman" w:hAnsi="Verdana" w:cs="Times New Roman"/>
                <w:b/>
                <w:bCs/>
                <w:sz w:val="24"/>
                <w:szCs w:val="24"/>
              </w:rPr>
              <w:t>Also Present:</w:t>
            </w:r>
          </w:p>
        </w:tc>
        <w:tc>
          <w:tcPr>
            <w:tcW w:w="7036" w:type="dxa"/>
          </w:tcPr>
          <w:p w14:paraId="71A1B1CF" w14:textId="77777777" w:rsidR="006D4476" w:rsidRPr="00A62F6B"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 xml:space="preserve">Staff Officer, DI </w:t>
            </w:r>
            <w:proofErr w:type="spellStart"/>
            <w:r w:rsidRPr="00A62F6B">
              <w:rPr>
                <w:rFonts w:ascii="Verdana" w:eastAsia="Times New Roman" w:hAnsi="Verdana" w:cs="Times New Roman"/>
                <w:sz w:val="24"/>
                <w:szCs w:val="24"/>
              </w:rPr>
              <w:t>Delyth</w:t>
            </w:r>
            <w:proofErr w:type="spellEnd"/>
            <w:r w:rsidRPr="00A62F6B">
              <w:rPr>
                <w:rFonts w:ascii="Verdana" w:eastAsia="Times New Roman" w:hAnsi="Verdana" w:cs="Times New Roman"/>
                <w:sz w:val="24"/>
                <w:szCs w:val="24"/>
              </w:rPr>
              <w:t xml:space="preserve"> Evans (DE)</w:t>
            </w:r>
          </w:p>
          <w:p w14:paraId="1780E019" w14:textId="77777777" w:rsidR="006D4476" w:rsidRPr="00A62F6B"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Executive Support, Ffion Thomas OPCC (Minutes)</w:t>
            </w:r>
          </w:p>
        </w:tc>
      </w:tr>
      <w:tr w:rsidR="006D4476" w:rsidRPr="00A62F6B" w14:paraId="116B539F" w14:textId="77777777" w:rsidTr="00822F8A">
        <w:tc>
          <w:tcPr>
            <w:tcW w:w="2411" w:type="dxa"/>
          </w:tcPr>
          <w:p w14:paraId="19E271C5" w14:textId="77777777" w:rsidR="006D4476" w:rsidRPr="00A62F6B" w:rsidRDefault="006D4476" w:rsidP="00822F8A">
            <w:pPr>
              <w:rPr>
                <w:rFonts w:ascii="Verdana" w:eastAsia="Times New Roman" w:hAnsi="Verdana" w:cs="Times New Roman"/>
                <w:b/>
                <w:bCs/>
                <w:sz w:val="24"/>
                <w:szCs w:val="24"/>
              </w:rPr>
            </w:pPr>
            <w:r w:rsidRPr="00A62F6B">
              <w:rPr>
                <w:rFonts w:ascii="Verdana" w:eastAsia="Times New Roman" w:hAnsi="Verdana" w:cs="Times New Roman"/>
                <w:b/>
                <w:bCs/>
                <w:sz w:val="24"/>
                <w:szCs w:val="24"/>
              </w:rPr>
              <w:t>Apologies:</w:t>
            </w:r>
          </w:p>
        </w:tc>
        <w:tc>
          <w:tcPr>
            <w:tcW w:w="7036" w:type="dxa"/>
          </w:tcPr>
          <w:p w14:paraId="1F33630B" w14:textId="132F44C1" w:rsidR="006D4476" w:rsidRPr="00A62F6B" w:rsidRDefault="006D4476" w:rsidP="00822F8A">
            <w:pPr>
              <w:rPr>
                <w:rFonts w:ascii="Verdana" w:eastAsia="Times New Roman" w:hAnsi="Verdana" w:cs="Times New Roman"/>
                <w:sz w:val="24"/>
                <w:szCs w:val="24"/>
              </w:rPr>
            </w:pPr>
            <w:r w:rsidRPr="00A62F6B">
              <w:rPr>
                <w:rFonts w:ascii="Verdana" w:eastAsia="Times New Roman" w:hAnsi="Verdana" w:cs="Times New Roman"/>
                <w:sz w:val="24"/>
                <w:szCs w:val="24"/>
              </w:rPr>
              <w:t xml:space="preserve">Chief Finance Officer, Beverley </w:t>
            </w:r>
            <w:proofErr w:type="spellStart"/>
            <w:r w:rsidRPr="00A62F6B">
              <w:rPr>
                <w:rFonts w:ascii="Verdana" w:eastAsia="Times New Roman" w:hAnsi="Verdana" w:cs="Times New Roman"/>
                <w:sz w:val="24"/>
                <w:szCs w:val="24"/>
              </w:rPr>
              <w:t>Peatling</w:t>
            </w:r>
            <w:proofErr w:type="spellEnd"/>
            <w:r w:rsidRPr="00A62F6B">
              <w:rPr>
                <w:rFonts w:ascii="Verdana" w:eastAsia="Times New Roman" w:hAnsi="Verdana" w:cs="Times New Roman"/>
                <w:sz w:val="24"/>
                <w:szCs w:val="24"/>
              </w:rPr>
              <w:t xml:space="preserve"> OPCC (CFO)</w:t>
            </w:r>
          </w:p>
        </w:tc>
      </w:tr>
    </w:tbl>
    <w:p w14:paraId="5D73BE32" w14:textId="1213525A" w:rsidR="006D4476" w:rsidRDefault="006D4476" w:rsidP="006D4476">
      <w:pPr>
        <w:rPr>
          <w:rFonts w:ascii="Verdana" w:hAnsi="Verdana" w:cs="Arial"/>
          <w:color w:val="00B050"/>
          <w:sz w:val="24"/>
          <w:szCs w:val="24"/>
        </w:rPr>
      </w:pPr>
    </w:p>
    <w:p w14:paraId="0A4B01BE" w14:textId="09DDEED2" w:rsidR="00EC275A" w:rsidRDefault="00EC275A" w:rsidP="006D4476">
      <w:pPr>
        <w:rPr>
          <w:rFonts w:ascii="Verdana" w:hAnsi="Verdana" w:cs="Arial"/>
          <w:color w:val="00B050"/>
          <w:sz w:val="24"/>
          <w:szCs w:val="24"/>
        </w:rPr>
      </w:pPr>
    </w:p>
    <w:tbl>
      <w:tblPr>
        <w:tblW w:w="9587" w:type="dxa"/>
        <w:tblInd w:w="-5" w:type="dxa"/>
        <w:tblLook w:val="04A0" w:firstRow="1" w:lastRow="0" w:firstColumn="1" w:lastColumn="0" w:noHBand="0" w:noVBand="1"/>
      </w:tblPr>
      <w:tblGrid>
        <w:gridCol w:w="3639"/>
        <w:gridCol w:w="5948"/>
      </w:tblGrid>
      <w:tr w:rsidR="00EC275A" w:rsidRPr="00745570" w14:paraId="6F306145" w14:textId="77777777" w:rsidTr="00AF4327">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bottom"/>
          </w:tcPr>
          <w:p w14:paraId="20AD415B" w14:textId="77777777" w:rsidR="00EC275A" w:rsidRPr="00745570" w:rsidRDefault="00EC275A" w:rsidP="00553391">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FFFFFF" w:themeFill="background1"/>
            <w:vAlign w:val="bottom"/>
          </w:tcPr>
          <w:p w14:paraId="31B10598" w14:textId="77777777" w:rsidR="00EC275A" w:rsidRPr="00745570" w:rsidRDefault="00EC275A" w:rsidP="00553391">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EC275A" w:rsidRPr="00A15B7D" w14:paraId="25F5D712" w14:textId="77777777" w:rsidTr="00553391">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2E109817" w14:textId="2C86F227" w:rsidR="00EC275A" w:rsidRPr="00745570" w:rsidRDefault="00EC275A" w:rsidP="00553391">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 xml:space="preserve">PB T3 </w:t>
            </w:r>
            <w:r>
              <w:rPr>
                <w:rFonts w:ascii="Verdana" w:eastAsia="Times New Roman" w:hAnsi="Verdana" w:cs="Calibri"/>
                <w:sz w:val="24"/>
                <w:szCs w:val="24"/>
                <w:lang w:eastAsia="en-GB"/>
              </w:rPr>
              <w:t>77</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4DA7864B" w14:textId="7D81DBAA" w:rsidR="00EC275A" w:rsidRPr="00687B5B" w:rsidRDefault="00EC275A" w:rsidP="00553391">
            <w:pPr>
              <w:spacing w:after="0" w:line="240" w:lineRule="auto"/>
              <w:rPr>
                <w:rFonts w:ascii="Verdana" w:eastAsia="Times New Roman" w:hAnsi="Verdana" w:cs="Calibri"/>
                <w:bCs/>
                <w:sz w:val="24"/>
                <w:szCs w:val="24"/>
                <w:lang w:eastAsia="en-GB"/>
              </w:rPr>
            </w:pPr>
            <w:r>
              <w:rPr>
                <w:rFonts w:ascii="Verdana" w:eastAsia="Times New Roman" w:hAnsi="Verdana" w:cs="Calibri"/>
                <w:bCs/>
                <w:sz w:val="24"/>
                <w:szCs w:val="24"/>
                <w:lang w:eastAsia="en-GB"/>
              </w:rPr>
              <w:t xml:space="preserve">Agree to the annual contribution and the extra amount of </w:t>
            </w:r>
            <w:proofErr w:type="spellStart"/>
            <w:r>
              <w:rPr>
                <w:rFonts w:ascii="Verdana" w:eastAsia="Times New Roman" w:hAnsi="Verdana" w:cs="Calibri"/>
                <w:bCs/>
                <w:sz w:val="24"/>
                <w:szCs w:val="24"/>
                <w:lang w:eastAsia="en-GB"/>
              </w:rPr>
              <w:t>Bluelight</w:t>
            </w:r>
            <w:proofErr w:type="spellEnd"/>
            <w:r>
              <w:rPr>
                <w:rFonts w:ascii="Verdana" w:eastAsia="Times New Roman" w:hAnsi="Verdana" w:cs="Calibri"/>
                <w:bCs/>
                <w:sz w:val="24"/>
                <w:szCs w:val="24"/>
                <w:lang w:eastAsia="en-GB"/>
              </w:rPr>
              <w:t xml:space="preserve"> commercial funding.</w:t>
            </w:r>
          </w:p>
          <w:p w14:paraId="2ED7C037" w14:textId="77777777" w:rsidR="00EC275A" w:rsidRPr="00A15B7D" w:rsidRDefault="00EC275A" w:rsidP="00553391">
            <w:pPr>
              <w:spacing w:after="0" w:line="240" w:lineRule="auto"/>
              <w:rPr>
                <w:rFonts w:ascii="Verdana" w:eastAsia="Times New Roman" w:hAnsi="Verdana" w:cs="Calibri"/>
                <w:sz w:val="24"/>
                <w:szCs w:val="24"/>
                <w:lang w:eastAsia="en-GB"/>
              </w:rPr>
            </w:pPr>
          </w:p>
        </w:tc>
      </w:tr>
      <w:tr w:rsidR="00EC275A" w:rsidRPr="002C092B" w14:paraId="3DB160AD" w14:textId="77777777" w:rsidTr="00553391">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348A641" w14:textId="50048168" w:rsidR="00EC275A" w:rsidRPr="00366934" w:rsidRDefault="00EC275A" w:rsidP="00553391">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78</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751EE7D9" w14:textId="1AD22636" w:rsidR="00EC275A" w:rsidRPr="002C092B" w:rsidRDefault="00EC275A" w:rsidP="00553391">
            <w:pPr>
              <w:spacing w:after="0" w:line="240" w:lineRule="auto"/>
              <w:rPr>
                <w:rFonts w:ascii="Verdana" w:eastAsia="Times New Roman" w:hAnsi="Verdana" w:cs="Calibri"/>
                <w:bCs/>
                <w:sz w:val="24"/>
                <w:szCs w:val="24"/>
                <w:lang w:eastAsia="en-GB"/>
              </w:rPr>
            </w:pPr>
            <w:r>
              <w:rPr>
                <w:rFonts w:ascii="Verdana" w:eastAsia="Times New Roman" w:hAnsi="Verdana" w:cs="Calibri"/>
                <w:bCs/>
                <w:sz w:val="24"/>
                <w:szCs w:val="24"/>
                <w:lang w:eastAsia="en-GB"/>
              </w:rPr>
              <w:t xml:space="preserve">To support the Letter of intent regarding </w:t>
            </w:r>
            <w:proofErr w:type="spellStart"/>
            <w:r>
              <w:rPr>
                <w:rFonts w:ascii="Verdana" w:eastAsia="Times New Roman" w:hAnsi="Verdana" w:cs="Calibri"/>
                <w:bCs/>
                <w:sz w:val="24"/>
                <w:szCs w:val="24"/>
                <w:lang w:eastAsia="en-GB"/>
              </w:rPr>
              <w:t>Bluelight</w:t>
            </w:r>
            <w:proofErr w:type="spellEnd"/>
            <w:r>
              <w:rPr>
                <w:rFonts w:ascii="Verdana" w:eastAsia="Times New Roman" w:hAnsi="Verdana" w:cs="Calibri"/>
                <w:bCs/>
                <w:sz w:val="24"/>
                <w:szCs w:val="24"/>
                <w:lang w:eastAsia="en-GB"/>
              </w:rPr>
              <w:t xml:space="preserve"> Commercial – Police Digital Company, pending consideration by the CFO. A response to BLC to be sent by the 02.02.24</w:t>
            </w:r>
          </w:p>
        </w:tc>
      </w:tr>
      <w:tr w:rsidR="00EC275A" w:rsidRPr="002C092B" w14:paraId="1BD00C4B" w14:textId="77777777" w:rsidTr="00553391">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6A4302EF" w14:textId="562E0716" w:rsidR="00EC275A" w:rsidRDefault="00EC275A" w:rsidP="00553391">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79</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27D46FC1" w14:textId="2ECDCEE5" w:rsidR="00EC275A" w:rsidDel="00EC275A" w:rsidRDefault="00EC275A" w:rsidP="00553391">
            <w:pPr>
              <w:spacing w:after="0" w:line="240" w:lineRule="auto"/>
              <w:rPr>
                <w:rFonts w:ascii="Verdana" w:eastAsia="Times New Roman" w:hAnsi="Verdana" w:cs="Calibri"/>
                <w:bCs/>
                <w:sz w:val="24"/>
                <w:szCs w:val="24"/>
                <w:lang w:eastAsia="en-GB"/>
              </w:rPr>
            </w:pPr>
            <w:r>
              <w:rPr>
                <w:rFonts w:ascii="Verdana" w:eastAsia="Times New Roman" w:hAnsi="Verdana" w:cs="Calibri"/>
                <w:bCs/>
                <w:sz w:val="24"/>
                <w:szCs w:val="24"/>
                <w:lang w:eastAsia="en-GB"/>
              </w:rPr>
              <w:t xml:space="preserve">That the Variation to Offender Diversion Scheme contract to </w:t>
            </w:r>
            <w:proofErr w:type="spellStart"/>
            <w:r>
              <w:rPr>
                <w:rFonts w:ascii="Verdana" w:eastAsia="Times New Roman" w:hAnsi="Verdana" w:cs="Calibri"/>
                <w:bCs/>
                <w:sz w:val="24"/>
                <w:szCs w:val="24"/>
                <w:lang w:eastAsia="en-GB"/>
              </w:rPr>
              <w:t>Pobl</w:t>
            </w:r>
            <w:proofErr w:type="spellEnd"/>
            <w:r>
              <w:rPr>
                <w:rFonts w:ascii="Verdana" w:eastAsia="Times New Roman" w:hAnsi="Verdana" w:cs="Calibri"/>
                <w:bCs/>
                <w:sz w:val="24"/>
                <w:szCs w:val="24"/>
                <w:lang w:eastAsia="en-GB"/>
              </w:rPr>
              <w:t xml:space="preserve"> agreed to 31</w:t>
            </w:r>
            <w:r w:rsidRPr="00AF4327">
              <w:rPr>
                <w:rFonts w:ascii="Verdana" w:eastAsia="Times New Roman" w:hAnsi="Verdana" w:cs="Calibri"/>
                <w:bCs/>
                <w:sz w:val="24"/>
                <w:szCs w:val="24"/>
                <w:vertAlign w:val="superscript"/>
                <w:lang w:eastAsia="en-GB"/>
              </w:rPr>
              <w:t>st</w:t>
            </w:r>
            <w:r>
              <w:rPr>
                <w:rFonts w:ascii="Verdana" w:eastAsia="Times New Roman" w:hAnsi="Verdana" w:cs="Calibri"/>
                <w:bCs/>
                <w:sz w:val="24"/>
                <w:szCs w:val="24"/>
                <w:lang w:eastAsia="en-GB"/>
              </w:rPr>
              <w:t xml:space="preserve"> </w:t>
            </w:r>
            <w:proofErr w:type="gramStart"/>
            <w:r>
              <w:rPr>
                <w:rFonts w:ascii="Verdana" w:eastAsia="Times New Roman" w:hAnsi="Verdana" w:cs="Calibri"/>
                <w:bCs/>
                <w:sz w:val="24"/>
                <w:szCs w:val="24"/>
                <w:lang w:eastAsia="en-GB"/>
              </w:rPr>
              <w:t>march</w:t>
            </w:r>
            <w:proofErr w:type="gramEnd"/>
            <w:r>
              <w:rPr>
                <w:rFonts w:ascii="Verdana" w:eastAsia="Times New Roman" w:hAnsi="Verdana" w:cs="Calibri"/>
                <w:bCs/>
                <w:sz w:val="24"/>
                <w:szCs w:val="24"/>
                <w:lang w:eastAsia="en-GB"/>
              </w:rPr>
              <w:t xml:space="preserve"> 2024, with the option to extend for a further period of up to 12 months on confirmation of funding from the Home Office.</w:t>
            </w:r>
          </w:p>
        </w:tc>
      </w:tr>
      <w:tr w:rsidR="00EC275A" w:rsidRPr="002C092B" w14:paraId="48776619" w14:textId="77777777" w:rsidTr="00553391">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1774502C" w14:textId="3533ACA1" w:rsidR="00EC275A" w:rsidRDefault="00EC275A" w:rsidP="00553391">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80</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643460EE" w14:textId="26CADEA6" w:rsidR="00EC275A" w:rsidDel="00EC275A" w:rsidRDefault="00EC275A" w:rsidP="00553391">
            <w:pPr>
              <w:spacing w:after="0" w:line="240" w:lineRule="auto"/>
              <w:rPr>
                <w:rFonts w:ascii="Verdana" w:eastAsia="Times New Roman" w:hAnsi="Verdana" w:cs="Calibri"/>
                <w:bCs/>
                <w:sz w:val="24"/>
                <w:szCs w:val="24"/>
                <w:lang w:eastAsia="en-GB"/>
              </w:rPr>
            </w:pPr>
            <w:r>
              <w:rPr>
                <w:rFonts w:ascii="Verdana" w:eastAsia="Times New Roman" w:hAnsi="Verdana" w:cs="Calibri"/>
                <w:bCs/>
                <w:sz w:val="24"/>
                <w:szCs w:val="24"/>
                <w:lang w:eastAsia="en-GB"/>
              </w:rPr>
              <w:t>To approve the Photovoltaic Panel Installation in Aberystwyth, Ammanford, Cardigan, Haverfordwest and Newtown stations at a cost of £373,411.42</w:t>
            </w:r>
          </w:p>
        </w:tc>
      </w:tr>
    </w:tbl>
    <w:p w14:paraId="221F9208" w14:textId="77777777" w:rsidR="00EC275A" w:rsidRPr="00A62F6B" w:rsidRDefault="00EC275A" w:rsidP="006D4476">
      <w:pPr>
        <w:rPr>
          <w:rFonts w:ascii="Verdana" w:hAnsi="Verdana" w:cs="Arial"/>
          <w:color w:val="00B050"/>
          <w:sz w:val="24"/>
          <w:szCs w:val="24"/>
        </w:rPr>
      </w:pPr>
    </w:p>
    <w:p w14:paraId="3C547049" w14:textId="77777777" w:rsidR="006D4476" w:rsidRPr="00A62F6B" w:rsidRDefault="006D4476" w:rsidP="006D4476">
      <w:pPr>
        <w:tabs>
          <w:tab w:val="left" w:pos="0"/>
          <w:tab w:val="left" w:pos="709"/>
        </w:tabs>
        <w:rPr>
          <w:rFonts w:ascii="Verdana" w:hAnsi="Verdana" w:cs="Arial"/>
          <w:b/>
          <w:sz w:val="24"/>
          <w:szCs w:val="24"/>
        </w:rPr>
      </w:pPr>
      <w:r w:rsidRPr="00A62F6B">
        <w:rPr>
          <w:rFonts w:ascii="Verdana" w:hAnsi="Verdana" w:cs="Arial"/>
          <w:b/>
          <w:sz w:val="24"/>
          <w:szCs w:val="24"/>
        </w:rPr>
        <w:t>Administrative Matters</w:t>
      </w:r>
    </w:p>
    <w:bookmarkStart w:id="0" w:name="_MON_1766413373"/>
    <w:bookmarkEnd w:id="0"/>
    <w:p w14:paraId="0E647E7C" w14:textId="087EE449" w:rsidR="006D4476" w:rsidRDefault="006D4476" w:rsidP="006D4476">
      <w:pPr>
        <w:tabs>
          <w:tab w:val="left" w:pos="0"/>
          <w:tab w:val="left" w:pos="709"/>
        </w:tabs>
        <w:rPr>
          <w:rFonts w:ascii="Verdana" w:hAnsi="Verdana" w:cs="Arial"/>
          <w:b/>
          <w:sz w:val="24"/>
          <w:szCs w:val="24"/>
        </w:rPr>
      </w:pPr>
      <w:r>
        <w:rPr>
          <w:rFonts w:ascii="Verdana" w:hAnsi="Verdana" w:cs="Arial"/>
          <w:b/>
          <w:sz w:val="24"/>
          <w:szCs w:val="24"/>
        </w:rPr>
        <w:object w:dxaOrig="1520" w:dyaOrig="985" w14:anchorId="0DFE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10" o:title=""/>
          </v:shape>
          <o:OLEObject Type="Embed" ProgID="Word.Document.12" ShapeID="_x0000_i1025" DrawAspect="Icon" ObjectID="_1769599200" r:id="rId11">
            <o:FieldCodes>\s</o:FieldCodes>
          </o:OLEObject>
        </w:object>
      </w:r>
    </w:p>
    <w:p w14:paraId="07088124" w14:textId="57E5584F" w:rsidR="00596AC0" w:rsidRPr="00596AC0" w:rsidRDefault="00596AC0" w:rsidP="006D4476">
      <w:pPr>
        <w:tabs>
          <w:tab w:val="left" w:pos="0"/>
          <w:tab w:val="left" w:pos="709"/>
        </w:tabs>
        <w:rPr>
          <w:rFonts w:ascii="Verdana" w:hAnsi="Verdana" w:cs="Arial"/>
          <w:bCs/>
          <w:i/>
          <w:iCs/>
          <w:color w:val="FF0000"/>
          <w:sz w:val="24"/>
          <w:szCs w:val="24"/>
        </w:rPr>
      </w:pPr>
      <w:r w:rsidRPr="00596AC0">
        <w:rPr>
          <w:rFonts w:ascii="Verdana" w:hAnsi="Verdana" w:cs="Arial"/>
          <w:bCs/>
          <w:sz w:val="24"/>
          <w:szCs w:val="24"/>
        </w:rPr>
        <w:lastRenderedPageBreak/>
        <w:t>Everyone agreed that the previous minutes are</w:t>
      </w:r>
      <w:r w:rsidR="0021391F">
        <w:rPr>
          <w:rFonts w:ascii="Verdana" w:hAnsi="Verdana" w:cs="Arial"/>
          <w:bCs/>
          <w:sz w:val="24"/>
          <w:szCs w:val="24"/>
        </w:rPr>
        <w:t xml:space="preserve"> a true and accurate </w:t>
      </w:r>
      <w:proofErr w:type="gramStart"/>
      <w:r w:rsidR="0021391F">
        <w:rPr>
          <w:rFonts w:ascii="Verdana" w:hAnsi="Verdana" w:cs="Arial"/>
          <w:bCs/>
          <w:sz w:val="24"/>
          <w:szCs w:val="24"/>
        </w:rPr>
        <w:t>record..</w:t>
      </w:r>
      <w:proofErr w:type="gramEnd"/>
    </w:p>
    <w:p w14:paraId="405505FB" w14:textId="77777777" w:rsidR="006D4476" w:rsidRPr="00A62F6B" w:rsidRDefault="006D4476" w:rsidP="006D4476">
      <w:pPr>
        <w:pStyle w:val="ListParagraph"/>
        <w:numPr>
          <w:ilvl w:val="0"/>
          <w:numId w:val="1"/>
        </w:numPr>
        <w:tabs>
          <w:tab w:val="left" w:pos="0"/>
          <w:tab w:val="left" w:pos="709"/>
        </w:tabs>
        <w:rPr>
          <w:rFonts w:ascii="Verdana" w:hAnsi="Verdana" w:cs="Arial"/>
          <w:sz w:val="24"/>
          <w:szCs w:val="24"/>
        </w:rPr>
      </w:pPr>
      <w:r w:rsidRPr="00A62F6B">
        <w:rPr>
          <w:rFonts w:ascii="Verdana" w:hAnsi="Verdana" w:cs="Arial"/>
          <w:b/>
          <w:sz w:val="24"/>
          <w:szCs w:val="24"/>
        </w:rPr>
        <w:t>Apologies and Introductions</w:t>
      </w:r>
      <w:r w:rsidRPr="00A62F6B">
        <w:rPr>
          <w:rFonts w:ascii="Verdana" w:hAnsi="Verdana" w:cs="Arial"/>
          <w:sz w:val="24"/>
          <w:szCs w:val="24"/>
        </w:rPr>
        <w:t xml:space="preserve"> </w:t>
      </w:r>
      <w:r w:rsidRPr="00A62F6B">
        <w:rPr>
          <w:rFonts w:ascii="Verdana" w:hAnsi="Verdana" w:cs="Arial"/>
          <w:i/>
          <w:iCs/>
          <w:sz w:val="24"/>
          <w:szCs w:val="24"/>
        </w:rPr>
        <w:t>(Chair)</w:t>
      </w:r>
    </w:p>
    <w:p w14:paraId="04FB14B8" w14:textId="324B6D9C" w:rsidR="006176BE" w:rsidRPr="00745356" w:rsidRDefault="006176BE" w:rsidP="00745356">
      <w:pPr>
        <w:tabs>
          <w:tab w:val="left" w:pos="0"/>
          <w:tab w:val="left" w:pos="709"/>
        </w:tabs>
        <w:rPr>
          <w:rFonts w:ascii="Verdana" w:hAnsi="Verdana" w:cs="Arial"/>
          <w:bCs/>
          <w:sz w:val="24"/>
          <w:szCs w:val="24"/>
        </w:rPr>
      </w:pPr>
      <w:r w:rsidRPr="00745356">
        <w:rPr>
          <w:rFonts w:ascii="Verdana" w:hAnsi="Verdana" w:cs="Arial"/>
          <w:bCs/>
          <w:sz w:val="24"/>
          <w:szCs w:val="24"/>
        </w:rPr>
        <w:t xml:space="preserve">It was </w:t>
      </w:r>
      <w:r w:rsidR="00795E54">
        <w:rPr>
          <w:rFonts w:ascii="Verdana" w:hAnsi="Verdana" w:cs="Arial"/>
          <w:bCs/>
          <w:sz w:val="24"/>
          <w:szCs w:val="24"/>
        </w:rPr>
        <w:t xml:space="preserve">agreed </w:t>
      </w:r>
      <w:r w:rsidRPr="00745356">
        <w:rPr>
          <w:rFonts w:ascii="Verdana" w:hAnsi="Verdana" w:cs="Arial"/>
          <w:bCs/>
          <w:sz w:val="24"/>
          <w:szCs w:val="24"/>
        </w:rPr>
        <w:t>that the meeting would be conducted through the medium of Welsh as everyone in attendance is Welsh speaking.</w:t>
      </w:r>
    </w:p>
    <w:p w14:paraId="0FF4C394" w14:textId="347A4273" w:rsidR="00596AC0" w:rsidRPr="00745356" w:rsidRDefault="006176BE" w:rsidP="00745356">
      <w:pPr>
        <w:tabs>
          <w:tab w:val="left" w:pos="0"/>
          <w:tab w:val="left" w:pos="709"/>
        </w:tabs>
        <w:rPr>
          <w:rFonts w:ascii="Verdana" w:hAnsi="Verdana" w:cs="Arial"/>
          <w:bCs/>
          <w:sz w:val="24"/>
          <w:szCs w:val="24"/>
        </w:rPr>
      </w:pPr>
      <w:r w:rsidRPr="00745356">
        <w:rPr>
          <w:rFonts w:ascii="Verdana" w:hAnsi="Verdana" w:cs="Arial"/>
          <w:bCs/>
          <w:sz w:val="24"/>
          <w:szCs w:val="24"/>
        </w:rPr>
        <w:t xml:space="preserve">The PCC </w:t>
      </w:r>
      <w:r w:rsidR="00795E54">
        <w:rPr>
          <w:rFonts w:ascii="Verdana" w:hAnsi="Verdana" w:cs="Arial"/>
          <w:bCs/>
          <w:sz w:val="24"/>
          <w:szCs w:val="24"/>
        </w:rPr>
        <w:t>advised</w:t>
      </w:r>
      <w:r w:rsidRPr="00745356">
        <w:rPr>
          <w:rFonts w:ascii="Verdana" w:hAnsi="Verdana" w:cs="Arial"/>
          <w:bCs/>
          <w:sz w:val="24"/>
          <w:szCs w:val="24"/>
        </w:rPr>
        <w:t xml:space="preserve"> that the Precept Panel </w:t>
      </w:r>
      <w:proofErr w:type="gramStart"/>
      <w:r w:rsidRPr="00745356">
        <w:rPr>
          <w:rFonts w:ascii="Verdana" w:hAnsi="Verdana" w:cs="Arial"/>
          <w:bCs/>
          <w:sz w:val="24"/>
          <w:szCs w:val="24"/>
        </w:rPr>
        <w:t>sub group</w:t>
      </w:r>
      <w:proofErr w:type="gramEnd"/>
      <w:r w:rsidRPr="00745356">
        <w:rPr>
          <w:rFonts w:ascii="Verdana" w:hAnsi="Verdana" w:cs="Arial"/>
          <w:bCs/>
          <w:sz w:val="24"/>
          <w:szCs w:val="24"/>
        </w:rPr>
        <w:t xml:space="preserve"> will be </w:t>
      </w:r>
      <w:r w:rsidR="00795E54">
        <w:rPr>
          <w:rFonts w:ascii="Verdana" w:hAnsi="Verdana" w:cs="Arial"/>
          <w:bCs/>
          <w:sz w:val="24"/>
          <w:szCs w:val="24"/>
        </w:rPr>
        <w:t>recommending to the Police and Crime</w:t>
      </w:r>
      <w:r w:rsidRPr="00745356">
        <w:rPr>
          <w:rFonts w:ascii="Verdana" w:hAnsi="Verdana" w:cs="Arial"/>
          <w:bCs/>
          <w:sz w:val="24"/>
          <w:szCs w:val="24"/>
        </w:rPr>
        <w:t xml:space="preserve"> </w:t>
      </w:r>
      <w:r w:rsidR="00795E54">
        <w:rPr>
          <w:rFonts w:ascii="Verdana" w:hAnsi="Verdana" w:cs="Arial"/>
          <w:bCs/>
          <w:sz w:val="24"/>
          <w:szCs w:val="24"/>
        </w:rPr>
        <w:t>P</w:t>
      </w:r>
      <w:r w:rsidR="00795E54" w:rsidRPr="00745356">
        <w:rPr>
          <w:rFonts w:ascii="Verdana" w:hAnsi="Verdana" w:cs="Arial"/>
          <w:bCs/>
          <w:sz w:val="24"/>
          <w:szCs w:val="24"/>
        </w:rPr>
        <w:t xml:space="preserve">anel </w:t>
      </w:r>
      <w:r w:rsidRPr="00745356">
        <w:rPr>
          <w:rFonts w:ascii="Verdana" w:hAnsi="Verdana" w:cs="Arial"/>
          <w:bCs/>
          <w:sz w:val="24"/>
          <w:szCs w:val="24"/>
        </w:rPr>
        <w:t xml:space="preserve">to agree </w:t>
      </w:r>
      <w:r w:rsidR="000E0223">
        <w:rPr>
          <w:rFonts w:ascii="Verdana" w:hAnsi="Verdana" w:cs="Arial"/>
          <w:bCs/>
          <w:sz w:val="24"/>
          <w:szCs w:val="24"/>
        </w:rPr>
        <w:t>on a</w:t>
      </w:r>
      <w:r w:rsidRPr="00745356">
        <w:rPr>
          <w:rFonts w:ascii="Verdana" w:hAnsi="Verdana" w:cs="Arial"/>
          <w:bCs/>
          <w:sz w:val="24"/>
          <w:szCs w:val="24"/>
        </w:rPr>
        <w:t xml:space="preserve"> precept o</w:t>
      </w:r>
      <w:r w:rsidR="00596AC0" w:rsidRPr="00745356">
        <w:rPr>
          <w:rFonts w:ascii="Verdana" w:hAnsi="Verdana" w:cs="Arial"/>
          <w:bCs/>
          <w:sz w:val="24"/>
          <w:szCs w:val="24"/>
        </w:rPr>
        <w:t>f</w:t>
      </w:r>
      <w:r w:rsidRPr="00745356">
        <w:rPr>
          <w:rFonts w:ascii="Verdana" w:hAnsi="Verdana" w:cs="Arial"/>
          <w:bCs/>
          <w:sz w:val="24"/>
          <w:szCs w:val="24"/>
        </w:rPr>
        <w:t xml:space="preserve"> 6.2%. </w:t>
      </w:r>
      <w:r w:rsidR="000E0223">
        <w:rPr>
          <w:rFonts w:ascii="Verdana" w:hAnsi="Verdana" w:cs="Arial"/>
          <w:bCs/>
          <w:sz w:val="24"/>
          <w:szCs w:val="24"/>
        </w:rPr>
        <w:t xml:space="preserve"> </w:t>
      </w:r>
      <w:r w:rsidR="00596AC0" w:rsidRPr="00745356">
        <w:rPr>
          <w:rFonts w:ascii="Verdana" w:hAnsi="Verdana" w:cs="Arial"/>
          <w:bCs/>
          <w:sz w:val="24"/>
          <w:szCs w:val="24"/>
        </w:rPr>
        <w:t>PCC t</w:t>
      </w:r>
      <w:r w:rsidRPr="00745356">
        <w:rPr>
          <w:rFonts w:ascii="Verdana" w:hAnsi="Verdana" w:cs="Arial"/>
          <w:bCs/>
          <w:sz w:val="24"/>
          <w:szCs w:val="24"/>
        </w:rPr>
        <w:t>hanked the</w:t>
      </w:r>
      <w:r w:rsidR="0021391F">
        <w:rPr>
          <w:rFonts w:ascii="Verdana" w:hAnsi="Verdana" w:cs="Arial"/>
          <w:bCs/>
          <w:sz w:val="24"/>
          <w:szCs w:val="24"/>
        </w:rPr>
        <w:t xml:space="preserve"> CFO and </w:t>
      </w:r>
      <w:r w:rsidR="00AF4327">
        <w:rPr>
          <w:rFonts w:ascii="Verdana" w:hAnsi="Verdana" w:cs="Arial"/>
          <w:bCs/>
          <w:sz w:val="24"/>
          <w:szCs w:val="24"/>
        </w:rPr>
        <w:t xml:space="preserve">the </w:t>
      </w:r>
      <w:proofErr w:type="spellStart"/>
      <w:r w:rsidR="00AF4327" w:rsidRPr="00745356">
        <w:rPr>
          <w:rFonts w:ascii="Verdana" w:hAnsi="Verdana" w:cs="Arial"/>
          <w:bCs/>
          <w:sz w:val="24"/>
          <w:szCs w:val="24"/>
        </w:rPr>
        <w:t>DoF</w:t>
      </w:r>
      <w:proofErr w:type="spellEnd"/>
      <w:r w:rsidRPr="00745356">
        <w:rPr>
          <w:rFonts w:ascii="Verdana" w:hAnsi="Verdana" w:cs="Arial"/>
          <w:bCs/>
          <w:sz w:val="24"/>
          <w:szCs w:val="24"/>
        </w:rPr>
        <w:t xml:space="preserve"> for </w:t>
      </w:r>
      <w:r w:rsidR="0021391F">
        <w:rPr>
          <w:rFonts w:ascii="Verdana" w:hAnsi="Verdana" w:cs="Arial"/>
          <w:bCs/>
          <w:sz w:val="24"/>
          <w:szCs w:val="24"/>
        </w:rPr>
        <w:t>their</w:t>
      </w:r>
      <w:r w:rsidRPr="00745356">
        <w:rPr>
          <w:rFonts w:ascii="Verdana" w:hAnsi="Verdana" w:cs="Arial"/>
          <w:bCs/>
          <w:sz w:val="24"/>
          <w:szCs w:val="24"/>
        </w:rPr>
        <w:t xml:space="preserve"> work </w:t>
      </w:r>
      <w:r w:rsidR="0021391F">
        <w:rPr>
          <w:rFonts w:ascii="Verdana" w:hAnsi="Verdana" w:cs="Arial"/>
          <w:bCs/>
          <w:sz w:val="24"/>
          <w:szCs w:val="24"/>
        </w:rPr>
        <w:t xml:space="preserve">in developing </w:t>
      </w:r>
      <w:proofErr w:type="gramStart"/>
      <w:r w:rsidR="0021391F">
        <w:rPr>
          <w:rFonts w:ascii="Verdana" w:hAnsi="Verdana" w:cs="Arial"/>
          <w:bCs/>
          <w:sz w:val="24"/>
          <w:szCs w:val="24"/>
        </w:rPr>
        <w:t xml:space="preserve">the </w:t>
      </w:r>
      <w:r w:rsidRPr="00745356">
        <w:rPr>
          <w:rFonts w:ascii="Verdana" w:hAnsi="Verdana" w:cs="Arial"/>
          <w:bCs/>
          <w:sz w:val="24"/>
          <w:szCs w:val="24"/>
        </w:rPr>
        <w:t xml:space="preserve"> </w:t>
      </w:r>
      <w:r w:rsidR="0021391F">
        <w:rPr>
          <w:rFonts w:ascii="Verdana" w:hAnsi="Verdana" w:cs="Arial"/>
          <w:bCs/>
          <w:sz w:val="24"/>
          <w:szCs w:val="24"/>
        </w:rPr>
        <w:t>M</w:t>
      </w:r>
      <w:r w:rsidRPr="00745356">
        <w:rPr>
          <w:rFonts w:ascii="Verdana" w:hAnsi="Verdana" w:cs="Arial"/>
          <w:bCs/>
          <w:sz w:val="24"/>
          <w:szCs w:val="24"/>
        </w:rPr>
        <w:t>id</w:t>
      </w:r>
      <w:proofErr w:type="gramEnd"/>
      <w:r w:rsidRPr="00745356">
        <w:rPr>
          <w:rFonts w:ascii="Verdana" w:hAnsi="Verdana" w:cs="Arial"/>
          <w:bCs/>
          <w:sz w:val="24"/>
          <w:szCs w:val="24"/>
        </w:rPr>
        <w:t>-</w:t>
      </w:r>
      <w:r w:rsidR="0021391F">
        <w:rPr>
          <w:rFonts w:ascii="Verdana" w:hAnsi="Verdana" w:cs="Arial"/>
          <w:bCs/>
          <w:sz w:val="24"/>
          <w:szCs w:val="24"/>
        </w:rPr>
        <w:t>T</w:t>
      </w:r>
      <w:r w:rsidRPr="00745356">
        <w:rPr>
          <w:rFonts w:ascii="Verdana" w:hAnsi="Verdana" w:cs="Arial"/>
          <w:bCs/>
          <w:sz w:val="24"/>
          <w:szCs w:val="24"/>
        </w:rPr>
        <w:t xml:space="preserve">erm </w:t>
      </w:r>
      <w:r w:rsidR="0021391F">
        <w:rPr>
          <w:rFonts w:ascii="Verdana" w:hAnsi="Verdana" w:cs="Arial"/>
          <w:bCs/>
          <w:sz w:val="24"/>
          <w:szCs w:val="24"/>
        </w:rPr>
        <w:t>F</w:t>
      </w:r>
      <w:r w:rsidRPr="00745356">
        <w:rPr>
          <w:rFonts w:ascii="Verdana" w:hAnsi="Verdana" w:cs="Arial"/>
          <w:bCs/>
          <w:sz w:val="24"/>
          <w:szCs w:val="24"/>
        </w:rPr>
        <w:t xml:space="preserve">inancial </w:t>
      </w:r>
      <w:r w:rsidR="0021391F">
        <w:rPr>
          <w:rFonts w:ascii="Verdana" w:hAnsi="Verdana" w:cs="Arial"/>
          <w:bCs/>
          <w:sz w:val="24"/>
          <w:szCs w:val="24"/>
        </w:rPr>
        <w:t>P</w:t>
      </w:r>
      <w:r w:rsidRPr="00745356">
        <w:rPr>
          <w:rFonts w:ascii="Verdana" w:hAnsi="Verdana" w:cs="Arial"/>
          <w:bCs/>
          <w:sz w:val="24"/>
          <w:szCs w:val="24"/>
        </w:rPr>
        <w:t>lan</w:t>
      </w:r>
      <w:r w:rsidR="00596AC0" w:rsidRPr="00745356">
        <w:rPr>
          <w:rFonts w:ascii="Verdana" w:hAnsi="Verdana" w:cs="Arial"/>
          <w:bCs/>
          <w:sz w:val="24"/>
          <w:szCs w:val="24"/>
        </w:rPr>
        <w:t>. The meeting</w:t>
      </w:r>
      <w:r w:rsidR="00795E54">
        <w:rPr>
          <w:rFonts w:ascii="Verdana" w:hAnsi="Verdana" w:cs="Arial"/>
          <w:bCs/>
          <w:sz w:val="24"/>
          <w:szCs w:val="24"/>
        </w:rPr>
        <w:t xml:space="preserve"> of the Police and Crime Panel</w:t>
      </w:r>
      <w:r w:rsidR="00596AC0" w:rsidRPr="00745356">
        <w:rPr>
          <w:rFonts w:ascii="Verdana" w:hAnsi="Verdana" w:cs="Arial"/>
          <w:bCs/>
          <w:sz w:val="24"/>
          <w:szCs w:val="24"/>
        </w:rPr>
        <w:t xml:space="preserve"> will be held on the </w:t>
      </w:r>
      <w:proofErr w:type="gramStart"/>
      <w:r w:rsidR="00596AC0" w:rsidRPr="00745356">
        <w:rPr>
          <w:rFonts w:ascii="Verdana" w:hAnsi="Verdana" w:cs="Arial"/>
          <w:bCs/>
          <w:sz w:val="24"/>
          <w:szCs w:val="24"/>
        </w:rPr>
        <w:t>26</w:t>
      </w:r>
      <w:r w:rsidR="00596AC0" w:rsidRPr="00745356">
        <w:rPr>
          <w:rFonts w:ascii="Verdana" w:hAnsi="Verdana" w:cs="Arial"/>
          <w:bCs/>
          <w:sz w:val="24"/>
          <w:szCs w:val="24"/>
          <w:vertAlign w:val="superscript"/>
        </w:rPr>
        <w:t>th</w:t>
      </w:r>
      <w:proofErr w:type="gramEnd"/>
      <w:r w:rsidR="00596AC0" w:rsidRPr="00745356">
        <w:rPr>
          <w:rFonts w:ascii="Verdana" w:hAnsi="Verdana" w:cs="Arial"/>
          <w:bCs/>
          <w:sz w:val="24"/>
          <w:szCs w:val="24"/>
        </w:rPr>
        <w:t xml:space="preserve"> January.</w:t>
      </w:r>
      <w:r w:rsidR="000E0223">
        <w:rPr>
          <w:rFonts w:ascii="Verdana" w:hAnsi="Verdana" w:cs="Arial"/>
          <w:bCs/>
          <w:sz w:val="24"/>
          <w:szCs w:val="24"/>
        </w:rPr>
        <w:t xml:space="preserve"> </w:t>
      </w:r>
    </w:p>
    <w:p w14:paraId="7CF4BA8C" w14:textId="77777777" w:rsidR="006D4476" w:rsidRPr="00A62F6B" w:rsidRDefault="006D4476" w:rsidP="006D4476">
      <w:pPr>
        <w:pStyle w:val="ListParagraph"/>
        <w:tabs>
          <w:tab w:val="left" w:pos="0"/>
          <w:tab w:val="left" w:pos="709"/>
        </w:tabs>
        <w:ind w:left="644"/>
        <w:rPr>
          <w:rFonts w:ascii="Verdana" w:hAnsi="Verdana" w:cs="Arial"/>
          <w:sz w:val="24"/>
          <w:szCs w:val="24"/>
        </w:rPr>
      </w:pPr>
    </w:p>
    <w:p w14:paraId="53A57D1A" w14:textId="77777777" w:rsidR="006D4476" w:rsidRPr="00A62F6B" w:rsidRDefault="006D4476" w:rsidP="006D4476">
      <w:pPr>
        <w:pStyle w:val="ListParagraph"/>
        <w:numPr>
          <w:ilvl w:val="0"/>
          <w:numId w:val="1"/>
        </w:numPr>
        <w:tabs>
          <w:tab w:val="left" w:pos="0"/>
          <w:tab w:val="left" w:pos="709"/>
        </w:tabs>
        <w:rPr>
          <w:rFonts w:ascii="Verdana" w:hAnsi="Verdana" w:cs="Arial"/>
          <w:i/>
          <w:sz w:val="24"/>
          <w:szCs w:val="24"/>
        </w:rPr>
      </w:pPr>
      <w:r w:rsidRPr="00A62F6B">
        <w:rPr>
          <w:rFonts w:ascii="Verdana" w:hAnsi="Verdana" w:cs="Arial"/>
          <w:b/>
          <w:sz w:val="24"/>
          <w:szCs w:val="24"/>
        </w:rPr>
        <w:t>Update on actions from previous meetings</w:t>
      </w:r>
      <w:r w:rsidRPr="00A62F6B">
        <w:rPr>
          <w:rFonts w:ascii="Verdana" w:hAnsi="Verdana" w:cs="Arial"/>
          <w:sz w:val="24"/>
          <w:szCs w:val="24"/>
        </w:rPr>
        <w:t xml:space="preserve"> </w:t>
      </w:r>
      <w:r w:rsidRPr="00A62F6B">
        <w:rPr>
          <w:rFonts w:ascii="Verdana" w:hAnsi="Verdana" w:cs="Arial"/>
          <w:i/>
          <w:iCs/>
          <w:sz w:val="24"/>
          <w:szCs w:val="24"/>
        </w:rPr>
        <w:t>(Chair)</w:t>
      </w:r>
    </w:p>
    <w:tbl>
      <w:tblPr>
        <w:tblStyle w:val="TableGrid"/>
        <w:tblW w:w="9800" w:type="dxa"/>
        <w:tblInd w:w="-166" w:type="dxa"/>
        <w:tblLayout w:type="fixed"/>
        <w:tblLook w:val="04A0" w:firstRow="1" w:lastRow="0" w:firstColumn="1" w:lastColumn="0" w:noHBand="0" w:noVBand="1"/>
      </w:tblPr>
      <w:tblGrid>
        <w:gridCol w:w="1295"/>
        <w:gridCol w:w="6096"/>
        <w:gridCol w:w="2409"/>
      </w:tblGrid>
      <w:tr w:rsidR="00596AC0" w:rsidRPr="00A62F6B" w14:paraId="541B1200" w14:textId="77777777" w:rsidTr="00822F8A">
        <w:trPr>
          <w:trHeight w:val="669"/>
        </w:trPr>
        <w:tc>
          <w:tcPr>
            <w:tcW w:w="1295" w:type="dxa"/>
            <w:shd w:val="clear" w:color="auto" w:fill="B4C6E7"/>
          </w:tcPr>
          <w:p w14:paraId="5B0D5EBE" w14:textId="77777777" w:rsidR="00596AC0" w:rsidRPr="00A62F6B" w:rsidRDefault="00596AC0" w:rsidP="00822F8A">
            <w:pPr>
              <w:rPr>
                <w:rFonts w:ascii="Verdana" w:eastAsia="Calibri" w:hAnsi="Verdana" w:cs="Times New Roman"/>
                <w:b/>
                <w:bCs/>
                <w:sz w:val="24"/>
                <w:szCs w:val="24"/>
              </w:rPr>
            </w:pPr>
            <w:r w:rsidRPr="00A62F6B">
              <w:rPr>
                <w:rFonts w:ascii="Verdana" w:eastAsia="Times New Roman" w:hAnsi="Verdana" w:cs="Times New Roman"/>
                <w:b/>
                <w:bCs/>
                <w:sz w:val="24"/>
                <w:szCs w:val="24"/>
              </w:rPr>
              <w:t>Action No.</w:t>
            </w:r>
            <w:r w:rsidRPr="00A62F6B">
              <w:rPr>
                <w:rFonts w:ascii="Verdana" w:eastAsia="Calibri" w:hAnsi="Verdana" w:cs="Times New Roman"/>
                <w:b/>
                <w:bCs/>
                <w:sz w:val="24"/>
                <w:szCs w:val="24"/>
              </w:rPr>
              <w:t xml:space="preserve"> </w:t>
            </w:r>
          </w:p>
        </w:tc>
        <w:tc>
          <w:tcPr>
            <w:tcW w:w="6096" w:type="dxa"/>
            <w:shd w:val="clear" w:color="auto" w:fill="B4C6E7"/>
          </w:tcPr>
          <w:p w14:paraId="2AF8927D" w14:textId="77777777" w:rsidR="00596AC0" w:rsidRPr="00A62F6B" w:rsidRDefault="00596AC0" w:rsidP="00822F8A">
            <w:pPr>
              <w:jc w:val="center"/>
              <w:rPr>
                <w:rFonts w:ascii="Verdana" w:eastAsia="Calibri" w:hAnsi="Verdana" w:cs="Times New Roman"/>
                <w:b/>
                <w:bCs/>
                <w:sz w:val="24"/>
                <w:szCs w:val="24"/>
              </w:rPr>
            </w:pPr>
            <w:r w:rsidRPr="00A62F6B">
              <w:rPr>
                <w:rFonts w:ascii="Verdana" w:eastAsia="Calibri" w:hAnsi="Verdana" w:cs="Times New Roman"/>
                <w:b/>
                <w:bCs/>
                <w:sz w:val="24"/>
                <w:szCs w:val="24"/>
              </w:rPr>
              <w:t>Action Summary</w:t>
            </w:r>
          </w:p>
        </w:tc>
        <w:tc>
          <w:tcPr>
            <w:tcW w:w="2409" w:type="dxa"/>
            <w:shd w:val="clear" w:color="auto" w:fill="B4C6E7"/>
          </w:tcPr>
          <w:p w14:paraId="1D189BBB" w14:textId="77777777" w:rsidR="00596AC0" w:rsidRPr="00A62F6B" w:rsidRDefault="00596AC0" w:rsidP="00822F8A">
            <w:pPr>
              <w:jc w:val="center"/>
              <w:rPr>
                <w:rFonts w:ascii="Verdana" w:eastAsia="Calibri" w:hAnsi="Verdana" w:cs="Times New Roman"/>
                <w:b/>
                <w:bCs/>
                <w:sz w:val="24"/>
                <w:szCs w:val="24"/>
              </w:rPr>
            </w:pPr>
            <w:r w:rsidRPr="00A62F6B">
              <w:rPr>
                <w:rFonts w:ascii="Verdana" w:eastAsia="Calibri" w:hAnsi="Verdana" w:cs="Times New Roman"/>
                <w:b/>
                <w:sz w:val="24"/>
                <w:szCs w:val="24"/>
              </w:rPr>
              <w:t>To be progressed by</w:t>
            </w:r>
          </w:p>
        </w:tc>
      </w:tr>
      <w:tr w:rsidR="00596AC0" w:rsidRPr="00A62F6B" w14:paraId="14D41AA8" w14:textId="77777777" w:rsidTr="00822F8A">
        <w:trPr>
          <w:trHeight w:val="661"/>
        </w:trPr>
        <w:tc>
          <w:tcPr>
            <w:tcW w:w="1295" w:type="dxa"/>
          </w:tcPr>
          <w:p w14:paraId="2D8E6544" w14:textId="77777777" w:rsidR="00596AC0" w:rsidRPr="00A62F6B" w:rsidRDefault="00596AC0" w:rsidP="00822F8A">
            <w:pPr>
              <w:rPr>
                <w:rFonts w:ascii="Verdana" w:hAnsi="Verdana" w:cs="Arial"/>
                <w:sz w:val="24"/>
                <w:szCs w:val="24"/>
              </w:rPr>
            </w:pPr>
            <w:r w:rsidRPr="00A62F6B">
              <w:rPr>
                <w:rFonts w:ascii="Verdana" w:eastAsia="Calibri" w:hAnsi="Verdana" w:cs="Times New Roman"/>
                <w:bCs/>
                <w:sz w:val="24"/>
                <w:szCs w:val="24"/>
              </w:rPr>
              <w:t>PB 2</w:t>
            </w:r>
            <w:r>
              <w:rPr>
                <w:rFonts w:ascii="Verdana" w:eastAsia="Calibri" w:hAnsi="Verdana" w:cs="Times New Roman"/>
                <w:bCs/>
                <w:sz w:val="24"/>
                <w:szCs w:val="24"/>
              </w:rPr>
              <w:t>79</w:t>
            </w:r>
          </w:p>
        </w:tc>
        <w:tc>
          <w:tcPr>
            <w:tcW w:w="6096" w:type="dxa"/>
          </w:tcPr>
          <w:p w14:paraId="4ACF9E52" w14:textId="55AA981F" w:rsidR="00596AC0" w:rsidRPr="00A62F6B" w:rsidRDefault="0053091E" w:rsidP="00822F8A">
            <w:pPr>
              <w:tabs>
                <w:tab w:val="left" w:pos="284"/>
              </w:tabs>
              <w:spacing w:line="360" w:lineRule="auto"/>
              <w:rPr>
                <w:rFonts w:ascii="Verdana" w:hAnsi="Verdana" w:cs="Arial"/>
                <w:bCs/>
                <w:sz w:val="24"/>
                <w:szCs w:val="24"/>
              </w:rPr>
            </w:pPr>
            <w:r>
              <w:rPr>
                <w:rFonts w:ascii="Verdana" w:hAnsi="Verdana" w:cs="Arial"/>
                <w:bCs/>
                <w:sz w:val="24"/>
                <w:szCs w:val="24"/>
              </w:rPr>
              <w:t xml:space="preserve">Performance System - </w:t>
            </w:r>
            <w:r w:rsidR="00596AC0">
              <w:rPr>
                <w:rFonts w:ascii="Verdana" w:hAnsi="Verdana" w:cs="Arial"/>
                <w:bCs/>
                <w:sz w:val="24"/>
                <w:szCs w:val="24"/>
              </w:rPr>
              <w:t>Relevant OPCC staff are involved at the testing stages prior to any future system roll out</w:t>
            </w:r>
          </w:p>
        </w:tc>
        <w:tc>
          <w:tcPr>
            <w:tcW w:w="2409" w:type="dxa"/>
            <w:vAlign w:val="center"/>
          </w:tcPr>
          <w:p w14:paraId="19F9879C" w14:textId="1862AB91" w:rsidR="00596AC0" w:rsidRPr="00A62F6B" w:rsidRDefault="00596AC0" w:rsidP="00822F8A">
            <w:pPr>
              <w:jc w:val="center"/>
              <w:rPr>
                <w:rFonts w:ascii="Verdana" w:hAnsi="Verdana" w:cs="Arial"/>
                <w:sz w:val="24"/>
                <w:szCs w:val="24"/>
              </w:rPr>
            </w:pPr>
            <w:r>
              <w:rPr>
                <w:rFonts w:ascii="Verdana" w:hAnsi="Verdana" w:cs="Arial"/>
                <w:sz w:val="24"/>
                <w:szCs w:val="24"/>
              </w:rPr>
              <w:t>Complete</w:t>
            </w:r>
          </w:p>
        </w:tc>
      </w:tr>
      <w:tr w:rsidR="00596AC0" w:rsidRPr="00A62F6B" w14:paraId="74178C94" w14:textId="77777777" w:rsidTr="00822F8A">
        <w:trPr>
          <w:trHeight w:val="661"/>
        </w:trPr>
        <w:tc>
          <w:tcPr>
            <w:tcW w:w="1295" w:type="dxa"/>
          </w:tcPr>
          <w:p w14:paraId="280F4E3D" w14:textId="77777777" w:rsidR="00596AC0" w:rsidRPr="00A62F6B" w:rsidRDefault="00596AC0" w:rsidP="00822F8A">
            <w:pPr>
              <w:rPr>
                <w:rFonts w:ascii="Verdana" w:hAnsi="Verdana" w:cs="Arial"/>
                <w:sz w:val="24"/>
                <w:szCs w:val="24"/>
              </w:rPr>
            </w:pPr>
            <w:r w:rsidRPr="00A62F6B">
              <w:rPr>
                <w:rFonts w:ascii="Verdana" w:eastAsia="Calibri" w:hAnsi="Verdana" w:cs="Times New Roman"/>
                <w:bCs/>
                <w:sz w:val="24"/>
                <w:szCs w:val="24"/>
              </w:rPr>
              <w:t>PB 2</w:t>
            </w:r>
            <w:r>
              <w:rPr>
                <w:rFonts w:ascii="Verdana" w:eastAsia="Calibri" w:hAnsi="Verdana" w:cs="Times New Roman"/>
                <w:bCs/>
                <w:sz w:val="24"/>
                <w:szCs w:val="24"/>
              </w:rPr>
              <w:t>80</w:t>
            </w:r>
          </w:p>
        </w:tc>
        <w:tc>
          <w:tcPr>
            <w:tcW w:w="6096" w:type="dxa"/>
          </w:tcPr>
          <w:p w14:paraId="6E393E44" w14:textId="77777777" w:rsidR="00596AC0" w:rsidRPr="00A62F6B" w:rsidRDefault="00596AC0" w:rsidP="00822F8A">
            <w:pPr>
              <w:rPr>
                <w:rFonts w:ascii="Verdana" w:hAnsi="Verdana" w:cs="Arial"/>
                <w:i/>
                <w:iCs/>
                <w:sz w:val="24"/>
                <w:szCs w:val="24"/>
              </w:rPr>
            </w:pPr>
            <w:r>
              <w:rPr>
                <w:rFonts w:ascii="Verdana" w:hAnsi="Verdana" w:cs="Arial"/>
                <w:bCs/>
                <w:sz w:val="24"/>
                <w:szCs w:val="24"/>
              </w:rPr>
              <w:t>Contact be made with Jackie Lewis for discussions and a meeting be convened including relevant staff from the Force and the OPCC.</w:t>
            </w:r>
          </w:p>
        </w:tc>
        <w:tc>
          <w:tcPr>
            <w:tcW w:w="2409" w:type="dxa"/>
            <w:vAlign w:val="center"/>
          </w:tcPr>
          <w:p w14:paraId="2516BB2E" w14:textId="6F2B681E" w:rsidR="00596AC0" w:rsidRPr="00A62F6B" w:rsidRDefault="002D4649" w:rsidP="00822F8A">
            <w:pPr>
              <w:jc w:val="center"/>
              <w:rPr>
                <w:rFonts w:ascii="Verdana" w:hAnsi="Verdana" w:cs="Arial"/>
                <w:sz w:val="24"/>
                <w:szCs w:val="24"/>
              </w:rPr>
            </w:pPr>
            <w:r>
              <w:rPr>
                <w:rFonts w:ascii="Verdana" w:hAnsi="Verdana" w:cs="Arial"/>
                <w:sz w:val="24"/>
                <w:szCs w:val="24"/>
              </w:rPr>
              <w:t>Complete, replaced by PB 281</w:t>
            </w:r>
          </w:p>
        </w:tc>
      </w:tr>
    </w:tbl>
    <w:p w14:paraId="1BF7922D" w14:textId="27D9203D" w:rsidR="006D4476" w:rsidRDefault="006D4476"/>
    <w:p w14:paraId="4FB68A24" w14:textId="2B117733" w:rsidR="00596AC0" w:rsidRDefault="00596AC0">
      <w:pPr>
        <w:rPr>
          <w:rFonts w:ascii="Verdana" w:hAnsi="Verdana" w:cs="Calibri"/>
          <w:sz w:val="24"/>
          <w:szCs w:val="24"/>
        </w:rPr>
      </w:pPr>
      <w:r w:rsidRPr="0053091E">
        <w:rPr>
          <w:rFonts w:ascii="Verdana" w:eastAsia="Calibri" w:hAnsi="Verdana" w:cs="Times New Roman"/>
          <w:bCs/>
          <w:sz w:val="24"/>
          <w:szCs w:val="24"/>
        </w:rPr>
        <w:t xml:space="preserve">PB 279 – </w:t>
      </w:r>
      <w:r w:rsidR="0021391F">
        <w:rPr>
          <w:rFonts w:ascii="Verdana" w:eastAsia="Calibri" w:hAnsi="Verdana" w:cs="Times New Roman"/>
          <w:bCs/>
          <w:sz w:val="24"/>
          <w:szCs w:val="24"/>
        </w:rPr>
        <w:t xml:space="preserve">In addition to the briefing held recently for the PCC, the </w:t>
      </w:r>
      <w:r w:rsidRPr="0053091E">
        <w:rPr>
          <w:rFonts w:ascii="Verdana" w:eastAsia="Calibri" w:hAnsi="Verdana" w:cs="Times New Roman"/>
          <w:bCs/>
          <w:sz w:val="24"/>
          <w:szCs w:val="24"/>
        </w:rPr>
        <w:t xml:space="preserve">CEX </w:t>
      </w:r>
      <w:proofErr w:type="gramStart"/>
      <w:r w:rsidR="0021391F">
        <w:rPr>
          <w:rFonts w:ascii="Verdana" w:eastAsia="Calibri" w:hAnsi="Verdana" w:cs="Times New Roman"/>
          <w:bCs/>
          <w:sz w:val="24"/>
          <w:szCs w:val="24"/>
        </w:rPr>
        <w:t xml:space="preserve">advised </w:t>
      </w:r>
      <w:r w:rsidRPr="0053091E">
        <w:rPr>
          <w:rFonts w:ascii="Verdana" w:eastAsia="Calibri" w:hAnsi="Verdana" w:cs="Times New Roman"/>
          <w:bCs/>
          <w:sz w:val="24"/>
          <w:szCs w:val="24"/>
        </w:rPr>
        <w:t xml:space="preserve"> that</w:t>
      </w:r>
      <w:proofErr w:type="gramEnd"/>
      <w:r w:rsidRPr="0053091E">
        <w:rPr>
          <w:rFonts w:ascii="Verdana" w:eastAsia="Calibri" w:hAnsi="Verdana" w:cs="Times New Roman"/>
          <w:bCs/>
          <w:sz w:val="24"/>
          <w:szCs w:val="24"/>
        </w:rPr>
        <w:t xml:space="preserve"> </w:t>
      </w:r>
      <w:r w:rsidR="0021391F">
        <w:rPr>
          <w:rFonts w:ascii="Verdana" w:hAnsi="Verdana" w:cs="Calibri"/>
          <w:sz w:val="24"/>
          <w:szCs w:val="24"/>
        </w:rPr>
        <w:t>the Head of Scrutiny</w:t>
      </w:r>
      <w:r w:rsidRPr="0053091E">
        <w:rPr>
          <w:rFonts w:ascii="Verdana" w:hAnsi="Verdana" w:cs="Calibri"/>
          <w:sz w:val="24"/>
          <w:szCs w:val="24"/>
        </w:rPr>
        <w:t xml:space="preserve"> has been involved with </w:t>
      </w:r>
      <w:r w:rsidR="0021391F">
        <w:rPr>
          <w:rFonts w:ascii="Verdana" w:hAnsi="Verdana" w:cs="Calibri"/>
          <w:sz w:val="24"/>
          <w:szCs w:val="24"/>
        </w:rPr>
        <w:t>the testing</w:t>
      </w:r>
      <w:r w:rsidRPr="0053091E">
        <w:rPr>
          <w:rFonts w:ascii="Verdana" w:hAnsi="Verdana" w:cs="Calibri"/>
          <w:sz w:val="24"/>
          <w:szCs w:val="24"/>
        </w:rPr>
        <w:t xml:space="preserve"> and ha</w:t>
      </w:r>
      <w:r w:rsidR="0021391F">
        <w:rPr>
          <w:rFonts w:ascii="Verdana" w:hAnsi="Verdana" w:cs="Calibri"/>
          <w:sz w:val="24"/>
          <w:szCs w:val="24"/>
        </w:rPr>
        <w:t>d</w:t>
      </w:r>
      <w:r w:rsidRPr="0053091E">
        <w:rPr>
          <w:rFonts w:ascii="Verdana" w:hAnsi="Verdana" w:cs="Calibri"/>
          <w:sz w:val="24"/>
          <w:szCs w:val="24"/>
        </w:rPr>
        <w:t xml:space="preserve"> given very good feedback </w:t>
      </w:r>
      <w:r w:rsidR="0053091E" w:rsidRPr="0053091E">
        <w:rPr>
          <w:rFonts w:ascii="Verdana" w:hAnsi="Verdana" w:cs="Calibri"/>
          <w:sz w:val="24"/>
          <w:szCs w:val="24"/>
        </w:rPr>
        <w:t>regarding</w:t>
      </w:r>
      <w:r w:rsidRPr="0053091E">
        <w:rPr>
          <w:rFonts w:ascii="Verdana" w:hAnsi="Verdana" w:cs="Calibri"/>
          <w:sz w:val="24"/>
          <w:szCs w:val="24"/>
        </w:rPr>
        <w:t xml:space="preserve"> the process</w:t>
      </w:r>
      <w:r w:rsidR="0021391F">
        <w:rPr>
          <w:rFonts w:ascii="Verdana" w:hAnsi="Verdana" w:cs="Calibri"/>
          <w:sz w:val="24"/>
          <w:szCs w:val="24"/>
        </w:rPr>
        <w:t>, particularly noting the responsiveness of</w:t>
      </w:r>
      <w:r w:rsidRPr="0053091E">
        <w:rPr>
          <w:rFonts w:ascii="Verdana" w:hAnsi="Verdana" w:cs="Calibri"/>
          <w:sz w:val="24"/>
          <w:szCs w:val="24"/>
        </w:rPr>
        <w:t xml:space="preserve"> the Performance team  to recommendations </w:t>
      </w:r>
      <w:r w:rsidR="0053091E" w:rsidRPr="0053091E">
        <w:rPr>
          <w:rFonts w:ascii="Verdana" w:hAnsi="Verdana" w:cs="Calibri"/>
          <w:sz w:val="24"/>
          <w:szCs w:val="24"/>
        </w:rPr>
        <w:t>from those involved with the testing process.</w:t>
      </w:r>
      <w:r w:rsidRPr="0053091E">
        <w:rPr>
          <w:rFonts w:ascii="Verdana" w:hAnsi="Verdana" w:cs="Calibri"/>
          <w:sz w:val="24"/>
          <w:szCs w:val="24"/>
        </w:rPr>
        <w:t xml:space="preserve">  </w:t>
      </w:r>
    </w:p>
    <w:p w14:paraId="709427CD" w14:textId="3E57EBE7" w:rsidR="0053091E" w:rsidRDefault="0053091E">
      <w:pPr>
        <w:rPr>
          <w:rFonts w:ascii="Verdana" w:hAnsi="Verdana" w:cs="Calibri"/>
          <w:sz w:val="24"/>
          <w:szCs w:val="24"/>
        </w:rPr>
      </w:pPr>
      <w:r>
        <w:rPr>
          <w:rFonts w:ascii="Verdana" w:hAnsi="Verdana" w:cs="Calibri"/>
          <w:sz w:val="24"/>
          <w:szCs w:val="24"/>
        </w:rPr>
        <w:t xml:space="preserve">PB 280 – PCC updated that he </w:t>
      </w:r>
      <w:r w:rsidR="00795E54">
        <w:rPr>
          <w:rFonts w:ascii="Verdana" w:hAnsi="Verdana" w:cs="Calibri"/>
          <w:sz w:val="24"/>
          <w:szCs w:val="24"/>
        </w:rPr>
        <w:t xml:space="preserve">has </w:t>
      </w:r>
      <w:r>
        <w:rPr>
          <w:rFonts w:ascii="Verdana" w:hAnsi="Verdana" w:cs="Calibri"/>
          <w:sz w:val="24"/>
          <w:szCs w:val="24"/>
        </w:rPr>
        <w:t xml:space="preserve">met with Jackie </w:t>
      </w:r>
      <w:proofErr w:type="gramStart"/>
      <w:r>
        <w:rPr>
          <w:rFonts w:ascii="Verdana" w:hAnsi="Verdana" w:cs="Calibri"/>
          <w:sz w:val="24"/>
          <w:szCs w:val="24"/>
        </w:rPr>
        <w:t>Lewis</w:t>
      </w:r>
      <w:proofErr w:type="gramEnd"/>
      <w:r>
        <w:rPr>
          <w:rFonts w:ascii="Verdana" w:hAnsi="Verdana" w:cs="Calibri"/>
          <w:sz w:val="24"/>
          <w:szCs w:val="24"/>
        </w:rPr>
        <w:t xml:space="preserve"> and he has a</w:t>
      </w:r>
      <w:r w:rsidR="0021391F">
        <w:rPr>
          <w:rFonts w:ascii="Verdana" w:hAnsi="Verdana" w:cs="Calibri"/>
          <w:sz w:val="24"/>
          <w:szCs w:val="24"/>
        </w:rPr>
        <w:t>n</w:t>
      </w:r>
      <w:r>
        <w:rPr>
          <w:rFonts w:ascii="Verdana" w:hAnsi="Verdana" w:cs="Calibri"/>
          <w:sz w:val="24"/>
          <w:szCs w:val="24"/>
        </w:rPr>
        <w:t xml:space="preserve"> understanding </w:t>
      </w:r>
      <w:r w:rsidR="00BD7050">
        <w:rPr>
          <w:rFonts w:ascii="Verdana" w:hAnsi="Verdana" w:cs="Calibri"/>
          <w:sz w:val="24"/>
          <w:szCs w:val="24"/>
        </w:rPr>
        <w:t>of</w:t>
      </w:r>
      <w:r>
        <w:rPr>
          <w:rFonts w:ascii="Verdana" w:hAnsi="Verdana" w:cs="Calibri"/>
          <w:sz w:val="24"/>
          <w:szCs w:val="24"/>
        </w:rPr>
        <w:t xml:space="preserve"> the Force’s involvement with Investors in People and the </w:t>
      </w:r>
      <w:r w:rsidR="0021391F">
        <w:rPr>
          <w:rFonts w:ascii="Verdana" w:hAnsi="Verdana" w:cs="Calibri"/>
          <w:sz w:val="24"/>
          <w:szCs w:val="24"/>
        </w:rPr>
        <w:t xml:space="preserve">planned </w:t>
      </w:r>
      <w:r w:rsidR="00795E54">
        <w:rPr>
          <w:rFonts w:ascii="Verdana" w:hAnsi="Verdana" w:cs="Calibri"/>
          <w:sz w:val="24"/>
          <w:szCs w:val="24"/>
        </w:rPr>
        <w:t>interaction</w:t>
      </w:r>
      <w:r>
        <w:rPr>
          <w:rFonts w:ascii="Verdana" w:hAnsi="Verdana" w:cs="Calibri"/>
          <w:sz w:val="24"/>
          <w:szCs w:val="24"/>
        </w:rPr>
        <w:t xml:space="preserve"> with </w:t>
      </w:r>
      <w:r w:rsidR="0021391F">
        <w:rPr>
          <w:rFonts w:ascii="Verdana" w:hAnsi="Verdana" w:cs="Calibri"/>
          <w:sz w:val="24"/>
          <w:szCs w:val="24"/>
        </w:rPr>
        <w:t>the assessor</w:t>
      </w:r>
      <w:r>
        <w:rPr>
          <w:rFonts w:ascii="Verdana" w:hAnsi="Verdana" w:cs="Calibri"/>
          <w:sz w:val="24"/>
          <w:szCs w:val="24"/>
        </w:rPr>
        <w:t xml:space="preserve">. </w:t>
      </w:r>
      <w:r w:rsidR="00795E54">
        <w:rPr>
          <w:rFonts w:ascii="Verdana" w:hAnsi="Verdana" w:cs="Calibri"/>
          <w:sz w:val="24"/>
          <w:szCs w:val="24"/>
        </w:rPr>
        <w:t xml:space="preserve">It was agreed that a meeting </w:t>
      </w:r>
      <w:r w:rsidR="0021391F">
        <w:rPr>
          <w:rFonts w:ascii="Verdana" w:hAnsi="Verdana" w:cs="Calibri"/>
          <w:sz w:val="24"/>
          <w:szCs w:val="24"/>
        </w:rPr>
        <w:t>be</w:t>
      </w:r>
      <w:r w:rsidR="00795E54">
        <w:rPr>
          <w:rFonts w:ascii="Verdana" w:hAnsi="Verdana" w:cs="Calibri"/>
          <w:sz w:val="24"/>
          <w:szCs w:val="24"/>
        </w:rPr>
        <w:t xml:space="preserve"> arranged between Chief Officers</w:t>
      </w:r>
      <w:r w:rsidR="0021391F">
        <w:rPr>
          <w:rFonts w:ascii="Verdana" w:hAnsi="Verdana" w:cs="Calibri"/>
          <w:sz w:val="24"/>
          <w:szCs w:val="24"/>
        </w:rPr>
        <w:t>, the PCC and</w:t>
      </w:r>
      <w:r w:rsidR="00795E54">
        <w:rPr>
          <w:rFonts w:ascii="Verdana" w:hAnsi="Verdana" w:cs="Calibri"/>
          <w:sz w:val="24"/>
          <w:szCs w:val="24"/>
        </w:rPr>
        <w:t xml:space="preserve"> the OPCC Chief Executive to discuss how to take the work on culture forward.</w:t>
      </w:r>
    </w:p>
    <w:p w14:paraId="238C8ADC" w14:textId="5153FA1C" w:rsidR="00596AC0" w:rsidRDefault="0053091E">
      <w:pPr>
        <w:rPr>
          <w:rFonts w:ascii="Verdana" w:hAnsi="Verdana" w:cs="Calibri"/>
          <w:color w:val="FF0000"/>
          <w:sz w:val="24"/>
          <w:szCs w:val="24"/>
        </w:rPr>
      </w:pPr>
      <w:r w:rsidRPr="0053091E">
        <w:rPr>
          <w:rFonts w:ascii="Verdana" w:hAnsi="Verdana" w:cs="Calibri"/>
          <w:color w:val="FF0000"/>
          <w:sz w:val="24"/>
          <w:szCs w:val="24"/>
        </w:rPr>
        <w:t>Action – Schedule meeting to discuss</w:t>
      </w:r>
      <w:r w:rsidR="0021391F">
        <w:rPr>
          <w:rFonts w:ascii="Verdana" w:hAnsi="Verdana" w:cs="Calibri"/>
          <w:color w:val="FF0000"/>
          <w:sz w:val="24"/>
          <w:szCs w:val="24"/>
        </w:rPr>
        <w:t xml:space="preserve"> the proposed</w:t>
      </w:r>
      <w:r w:rsidRPr="0053091E">
        <w:rPr>
          <w:rFonts w:ascii="Verdana" w:hAnsi="Verdana" w:cs="Calibri"/>
          <w:color w:val="FF0000"/>
          <w:sz w:val="24"/>
          <w:szCs w:val="24"/>
        </w:rPr>
        <w:t xml:space="preserve"> culture</w:t>
      </w:r>
      <w:r w:rsidR="0021391F">
        <w:rPr>
          <w:rFonts w:ascii="Verdana" w:hAnsi="Verdana" w:cs="Calibri"/>
          <w:color w:val="FF0000"/>
          <w:sz w:val="24"/>
          <w:szCs w:val="24"/>
        </w:rPr>
        <w:t xml:space="preserve"> activity</w:t>
      </w:r>
      <w:r w:rsidRPr="0053091E">
        <w:rPr>
          <w:rFonts w:ascii="Verdana" w:hAnsi="Verdana" w:cs="Calibri"/>
          <w:color w:val="FF0000"/>
          <w:sz w:val="24"/>
          <w:szCs w:val="24"/>
        </w:rPr>
        <w:t>.</w:t>
      </w:r>
    </w:p>
    <w:p w14:paraId="245C9A2F" w14:textId="77777777" w:rsidR="0072133F" w:rsidRPr="0072133F" w:rsidRDefault="0072133F">
      <w:pPr>
        <w:rPr>
          <w:rFonts w:ascii="Verdana" w:hAnsi="Verdana" w:cs="Calibri"/>
          <w:color w:val="FF0000"/>
          <w:sz w:val="24"/>
          <w:szCs w:val="24"/>
        </w:rPr>
      </w:pPr>
    </w:p>
    <w:p w14:paraId="4574E5B3" w14:textId="77777777" w:rsidR="006176BE" w:rsidRPr="00E36AF7" w:rsidRDefault="006176BE" w:rsidP="006176BE">
      <w:pPr>
        <w:pStyle w:val="ListParagraph"/>
        <w:numPr>
          <w:ilvl w:val="0"/>
          <w:numId w:val="1"/>
        </w:numPr>
        <w:tabs>
          <w:tab w:val="left" w:pos="0"/>
          <w:tab w:val="left" w:pos="709"/>
        </w:tabs>
        <w:rPr>
          <w:rFonts w:ascii="Verdana" w:hAnsi="Verdana" w:cs="Arial"/>
          <w:b/>
          <w:bCs/>
          <w:iCs/>
          <w:sz w:val="24"/>
          <w:szCs w:val="24"/>
        </w:rPr>
      </w:pPr>
      <w:r w:rsidRPr="00AA1308">
        <w:rPr>
          <w:rFonts w:ascii="Verdana" w:hAnsi="Verdana" w:cs="Arial"/>
          <w:b/>
          <w:bCs/>
          <w:iCs/>
          <w:sz w:val="24"/>
          <w:szCs w:val="24"/>
        </w:rPr>
        <w:t xml:space="preserve">Standing Items </w:t>
      </w:r>
    </w:p>
    <w:p w14:paraId="309CD89F" w14:textId="77777777" w:rsidR="006176BE" w:rsidRPr="00D96F38" w:rsidRDefault="006176BE" w:rsidP="006176BE">
      <w:pPr>
        <w:pStyle w:val="ListParagraph"/>
        <w:numPr>
          <w:ilvl w:val="1"/>
          <w:numId w:val="2"/>
        </w:numPr>
        <w:tabs>
          <w:tab w:val="left" w:pos="284"/>
        </w:tabs>
        <w:spacing w:line="360" w:lineRule="auto"/>
        <w:rPr>
          <w:rFonts w:ascii="Verdana" w:hAnsi="Verdana" w:cs="Arial"/>
          <w:sz w:val="24"/>
          <w:szCs w:val="24"/>
        </w:rPr>
      </w:pPr>
      <w:r w:rsidRPr="00AA1308">
        <w:rPr>
          <w:rFonts w:ascii="Verdana" w:hAnsi="Verdana" w:cs="Arial"/>
          <w:sz w:val="24"/>
          <w:szCs w:val="24"/>
        </w:rPr>
        <w:t>Chief Constable’s Update</w:t>
      </w:r>
      <w:r>
        <w:rPr>
          <w:rFonts w:ascii="Verdana" w:hAnsi="Verdana" w:cs="Arial"/>
          <w:sz w:val="24"/>
          <w:szCs w:val="24"/>
        </w:rPr>
        <w:t xml:space="preserve"> </w:t>
      </w:r>
    </w:p>
    <w:p w14:paraId="0C2F2860" w14:textId="1B99C5BD" w:rsidR="006176BE" w:rsidRDefault="006176BE" w:rsidP="006176BE">
      <w:pPr>
        <w:pStyle w:val="ListParagraph"/>
        <w:tabs>
          <w:tab w:val="left" w:pos="284"/>
        </w:tabs>
        <w:spacing w:line="360" w:lineRule="auto"/>
        <w:ind w:left="1724"/>
        <w:rPr>
          <w:rFonts w:ascii="Verdana" w:hAnsi="Verdana" w:cs="Arial"/>
          <w:sz w:val="24"/>
          <w:szCs w:val="24"/>
        </w:rPr>
      </w:pPr>
    </w:p>
    <w:p w14:paraId="3621E986" w14:textId="35BCFEF3" w:rsidR="00795E54" w:rsidRDefault="0053091E" w:rsidP="0021391F">
      <w:pPr>
        <w:tabs>
          <w:tab w:val="left" w:pos="284"/>
        </w:tabs>
        <w:spacing w:line="360" w:lineRule="auto"/>
        <w:rPr>
          <w:rFonts w:ascii="Verdana" w:hAnsi="Verdana" w:cs="Arial"/>
          <w:sz w:val="24"/>
          <w:szCs w:val="24"/>
        </w:rPr>
      </w:pPr>
      <w:r>
        <w:rPr>
          <w:rFonts w:ascii="Verdana" w:hAnsi="Verdana" w:cs="Arial"/>
          <w:sz w:val="24"/>
          <w:szCs w:val="24"/>
        </w:rPr>
        <w:t>The CC p</w:t>
      </w:r>
      <w:r w:rsidR="00B234B6">
        <w:rPr>
          <w:rFonts w:ascii="Verdana" w:hAnsi="Verdana" w:cs="Arial"/>
          <w:sz w:val="24"/>
          <w:szCs w:val="24"/>
        </w:rPr>
        <w:t xml:space="preserve">rovided </w:t>
      </w:r>
      <w:r w:rsidR="00795E54">
        <w:rPr>
          <w:rFonts w:ascii="Verdana" w:hAnsi="Verdana" w:cs="Arial"/>
          <w:sz w:val="24"/>
          <w:szCs w:val="24"/>
        </w:rPr>
        <w:t xml:space="preserve">an overview of the </w:t>
      </w:r>
      <w:r w:rsidR="0021391F">
        <w:rPr>
          <w:rFonts w:ascii="Verdana" w:hAnsi="Verdana" w:cs="Arial"/>
          <w:sz w:val="24"/>
          <w:szCs w:val="24"/>
        </w:rPr>
        <w:t>paper</w:t>
      </w:r>
      <w:r w:rsidR="00795E54">
        <w:rPr>
          <w:rFonts w:ascii="Verdana" w:hAnsi="Verdana" w:cs="Arial"/>
          <w:sz w:val="24"/>
          <w:szCs w:val="24"/>
        </w:rPr>
        <w:t xml:space="preserve"> submitted</w:t>
      </w:r>
      <w:r w:rsidR="0021391F">
        <w:rPr>
          <w:rFonts w:ascii="Verdana" w:hAnsi="Verdana" w:cs="Arial"/>
          <w:sz w:val="24"/>
          <w:szCs w:val="24"/>
        </w:rPr>
        <w:t>, which</w:t>
      </w:r>
      <w:r w:rsidR="00795E54">
        <w:rPr>
          <w:rFonts w:ascii="Verdana" w:hAnsi="Verdana" w:cs="Arial"/>
          <w:sz w:val="24"/>
          <w:szCs w:val="24"/>
        </w:rPr>
        <w:t xml:space="preserve"> included an update in relation to a murder that had occurred </w:t>
      </w:r>
      <w:r w:rsidR="0021391F">
        <w:rPr>
          <w:rFonts w:ascii="Verdana" w:hAnsi="Verdana" w:cs="Arial"/>
          <w:sz w:val="24"/>
          <w:szCs w:val="24"/>
        </w:rPr>
        <w:t>in Pembrokeshire</w:t>
      </w:r>
      <w:r w:rsidR="00795E54">
        <w:rPr>
          <w:rFonts w:ascii="Verdana" w:hAnsi="Verdana" w:cs="Arial"/>
          <w:sz w:val="24"/>
          <w:szCs w:val="24"/>
        </w:rPr>
        <w:t>. The CC advised that he w</w:t>
      </w:r>
      <w:r w:rsidR="0021391F">
        <w:rPr>
          <w:rFonts w:ascii="Verdana" w:hAnsi="Verdana" w:cs="Arial"/>
          <w:sz w:val="24"/>
          <w:szCs w:val="24"/>
        </w:rPr>
        <w:t>ould</w:t>
      </w:r>
      <w:r w:rsidR="00795E54">
        <w:rPr>
          <w:rFonts w:ascii="Verdana" w:hAnsi="Verdana" w:cs="Arial"/>
          <w:sz w:val="24"/>
          <w:szCs w:val="24"/>
        </w:rPr>
        <w:t xml:space="preserve"> be</w:t>
      </w:r>
      <w:r w:rsidR="0021391F">
        <w:rPr>
          <w:rFonts w:ascii="Verdana" w:hAnsi="Verdana" w:cs="Arial"/>
          <w:sz w:val="24"/>
          <w:szCs w:val="24"/>
        </w:rPr>
        <w:t xml:space="preserve"> undertaking a welfare</w:t>
      </w:r>
      <w:r w:rsidR="00795E54">
        <w:rPr>
          <w:rFonts w:ascii="Verdana" w:hAnsi="Verdana" w:cs="Arial"/>
          <w:sz w:val="24"/>
          <w:szCs w:val="24"/>
        </w:rPr>
        <w:t xml:space="preserve"> visit</w:t>
      </w:r>
      <w:r w:rsidR="00AF4327">
        <w:rPr>
          <w:rFonts w:ascii="Verdana" w:hAnsi="Verdana" w:cs="Arial"/>
          <w:sz w:val="24"/>
          <w:szCs w:val="24"/>
        </w:rPr>
        <w:t xml:space="preserve"> </w:t>
      </w:r>
      <w:r w:rsidR="0021391F">
        <w:rPr>
          <w:rFonts w:ascii="Verdana" w:hAnsi="Verdana" w:cs="Arial"/>
          <w:sz w:val="24"/>
          <w:szCs w:val="24"/>
        </w:rPr>
        <w:t>on</w:t>
      </w:r>
      <w:r w:rsidR="00795E54">
        <w:rPr>
          <w:rFonts w:ascii="Verdana" w:hAnsi="Verdana" w:cs="Arial"/>
          <w:sz w:val="24"/>
          <w:szCs w:val="24"/>
        </w:rPr>
        <w:t xml:space="preserve"> officers involved in the incident to commend them on how they dealt with the incident.</w:t>
      </w:r>
    </w:p>
    <w:p w14:paraId="6983BBF9" w14:textId="5D129FA6" w:rsidR="00EE3271" w:rsidRDefault="00B754A9" w:rsidP="0053091E">
      <w:pPr>
        <w:tabs>
          <w:tab w:val="left" w:pos="284"/>
        </w:tabs>
        <w:spacing w:line="360" w:lineRule="auto"/>
        <w:rPr>
          <w:rFonts w:ascii="Verdana" w:hAnsi="Verdana" w:cs="Arial"/>
          <w:sz w:val="24"/>
          <w:szCs w:val="24"/>
        </w:rPr>
      </w:pPr>
      <w:r>
        <w:rPr>
          <w:rFonts w:ascii="Verdana" w:hAnsi="Verdana" w:cs="Arial"/>
          <w:sz w:val="24"/>
          <w:szCs w:val="24"/>
        </w:rPr>
        <w:t xml:space="preserve">It was </w:t>
      </w:r>
      <w:r w:rsidR="0021391F">
        <w:rPr>
          <w:rFonts w:ascii="Verdana" w:hAnsi="Verdana" w:cs="Arial"/>
          <w:sz w:val="24"/>
          <w:szCs w:val="24"/>
        </w:rPr>
        <w:t xml:space="preserve">also </w:t>
      </w:r>
      <w:r>
        <w:rPr>
          <w:rFonts w:ascii="Verdana" w:hAnsi="Verdana" w:cs="Arial"/>
          <w:sz w:val="24"/>
          <w:szCs w:val="24"/>
        </w:rPr>
        <w:t xml:space="preserve">noted that an </w:t>
      </w:r>
      <w:proofErr w:type="gramStart"/>
      <w:r>
        <w:rPr>
          <w:rFonts w:ascii="Verdana" w:hAnsi="Verdana" w:cs="Arial"/>
          <w:sz w:val="24"/>
          <w:szCs w:val="24"/>
        </w:rPr>
        <w:t>off duty</w:t>
      </w:r>
      <w:proofErr w:type="gramEnd"/>
      <w:r>
        <w:rPr>
          <w:rFonts w:ascii="Verdana" w:hAnsi="Verdana" w:cs="Arial"/>
          <w:sz w:val="24"/>
          <w:szCs w:val="24"/>
        </w:rPr>
        <w:t xml:space="preserve"> officer assisted with a child that was choking and their actions saved a life.</w:t>
      </w:r>
    </w:p>
    <w:p w14:paraId="4EB4C460" w14:textId="5F2D9734" w:rsidR="00EE3271" w:rsidRDefault="00B754A9" w:rsidP="0053091E">
      <w:pPr>
        <w:tabs>
          <w:tab w:val="left" w:pos="284"/>
        </w:tabs>
        <w:spacing w:line="360" w:lineRule="auto"/>
        <w:rPr>
          <w:rFonts w:ascii="Verdana" w:hAnsi="Verdana" w:cs="Arial"/>
          <w:sz w:val="24"/>
          <w:szCs w:val="24"/>
        </w:rPr>
      </w:pPr>
      <w:r>
        <w:rPr>
          <w:rFonts w:ascii="Verdana" w:hAnsi="Verdana" w:cs="Arial"/>
          <w:sz w:val="24"/>
          <w:szCs w:val="24"/>
        </w:rPr>
        <w:t xml:space="preserve">The Chief Officers Roadshows have commenced with the first being held in Aberystwyth. The CC advised that there was good discussion with many questions and points raised. A suggestion was also put forward that </w:t>
      </w:r>
      <w:r w:rsidR="0021391F">
        <w:rPr>
          <w:rFonts w:ascii="Verdana" w:hAnsi="Verdana" w:cs="Arial"/>
          <w:sz w:val="24"/>
          <w:szCs w:val="24"/>
        </w:rPr>
        <w:t>leaders</w:t>
      </w:r>
      <w:r>
        <w:rPr>
          <w:rFonts w:ascii="Verdana" w:hAnsi="Verdana" w:cs="Arial"/>
          <w:sz w:val="24"/>
          <w:szCs w:val="24"/>
        </w:rPr>
        <w:t xml:space="preserve"> spend time in different departments on a regular basis. It was noted that the </w:t>
      </w:r>
      <w:proofErr w:type="spellStart"/>
      <w:r>
        <w:rPr>
          <w:rFonts w:ascii="Verdana" w:hAnsi="Verdana" w:cs="Arial"/>
          <w:sz w:val="24"/>
          <w:szCs w:val="24"/>
        </w:rPr>
        <w:t>DoF’s</w:t>
      </w:r>
      <w:proofErr w:type="spellEnd"/>
      <w:r>
        <w:rPr>
          <w:rFonts w:ascii="Verdana" w:hAnsi="Verdana" w:cs="Arial"/>
          <w:sz w:val="24"/>
          <w:szCs w:val="24"/>
        </w:rPr>
        <w:t xml:space="preserve"> input at the meetings had been </w:t>
      </w:r>
      <w:r w:rsidR="0021391F">
        <w:rPr>
          <w:rFonts w:ascii="Verdana" w:hAnsi="Verdana" w:cs="Arial"/>
          <w:sz w:val="24"/>
          <w:szCs w:val="24"/>
        </w:rPr>
        <w:t>particularly impactive and provided clarity in relation to the financial position.</w:t>
      </w:r>
      <w:r>
        <w:rPr>
          <w:rFonts w:ascii="Verdana" w:hAnsi="Verdana" w:cs="Arial"/>
          <w:sz w:val="24"/>
          <w:szCs w:val="24"/>
        </w:rPr>
        <w:t xml:space="preserve"> </w:t>
      </w:r>
    </w:p>
    <w:p w14:paraId="5FBD18A3" w14:textId="797B8AE1" w:rsidR="003E2F17" w:rsidRDefault="003E2F17" w:rsidP="0053091E">
      <w:pPr>
        <w:tabs>
          <w:tab w:val="left" w:pos="284"/>
        </w:tabs>
        <w:spacing w:line="360" w:lineRule="auto"/>
        <w:rPr>
          <w:rFonts w:ascii="Verdana" w:hAnsi="Verdana" w:cs="Arial"/>
          <w:sz w:val="24"/>
          <w:szCs w:val="24"/>
        </w:rPr>
      </w:pPr>
      <w:r>
        <w:rPr>
          <w:rFonts w:ascii="Verdana" w:hAnsi="Verdana" w:cs="Arial"/>
          <w:sz w:val="24"/>
          <w:szCs w:val="24"/>
        </w:rPr>
        <w:t xml:space="preserve">The PCC touched on the </w:t>
      </w:r>
      <w:r w:rsidR="00653E02">
        <w:rPr>
          <w:rFonts w:ascii="Verdana" w:hAnsi="Verdana" w:cs="Arial"/>
          <w:sz w:val="24"/>
          <w:szCs w:val="24"/>
        </w:rPr>
        <w:t xml:space="preserve">Police Perpetrated Domestic Abuse update provided </w:t>
      </w:r>
      <w:proofErr w:type="gramStart"/>
      <w:r w:rsidR="00653E02">
        <w:rPr>
          <w:rFonts w:ascii="Verdana" w:hAnsi="Verdana" w:cs="Arial"/>
          <w:sz w:val="24"/>
          <w:szCs w:val="24"/>
        </w:rPr>
        <w:t>in light of</w:t>
      </w:r>
      <w:proofErr w:type="gramEnd"/>
      <w:r w:rsidR="00653E02">
        <w:rPr>
          <w:rFonts w:ascii="Verdana" w:hAnsi="Verdana" w:cs="Arial"/>
          <w:sz w:val="24"/>
          <w:szCs w:val="24"/>
        </w:rPr>
        <w:t xml:space="preserve"> the</w:t>
      </w:r>
      <w:r w:rsidR="00D501ED">
        <w:rPr>
          <w:rFonts w:ascii="Verdana" w:hAnsi="Verdana" w:cs="Arial"/>
          <w:sz w:val="24"/>
          <w:szCs w:val="24"/>
        </w:rPr>
        <w:t xml:space="preserve"> recent reports within the Fire Service in South Wales.</w:t>
      </w:r>
      <w:r w:rsidR="00467498">
        <w:rPr>
          <w:rFonts w:ascii="Verdana" w:hAnsi="Verdana" w:cs="Arial"/>
          <w:sz w:val="24"/>
          <w:szCs w:val="24"/>
        </w:rPr>
        <w:t xml:space="preserve">  The PCC asked for re-assurance that the </w:t>
      </w:r>
      <w:r w:rsidR="0085344F">
        <w:rPr>
          <w:rFonts w:ascii="Verdana" w:hAnsi="Verdana" w:cs="Arial"/>
          <w:sz w:val="24"/>
          <w:szCs w:val="24"/>
        </w:rPr>
        <w:t xml:space="preserve">individuals within </w:t>
      </w:r>
      <w:r w:rsidR="0021391F">
        <w:rPr>
          <w:rFonts w:ascii="Verdana" w:hAnsi="Verdana" w:cs="Arial"/>
          <w:sz w:val="24"/>
          <w:szCs w:val="24"/>
        </w:rPr>
        <w:t>F</w:t>
      </w:r>
      <w:r w:rsidR="0085344F">
        <w:rPr>
          <w:rFonts w:ascii="Verdana" w:hAnsi="Verdana" w:cs="Arial"/>
          <w:sz w:val="24"/>
          <w:szCs w:val="24"/>
        </w:rPr>
        <w:t>orce are being dealt with appropriately</w:t>
      </w:r>
      <w:r w:rsidR="00DB4F27">
        <w:rPr>
          <w:rFonts w:ascii="Verdana" w:hAnsi="Verdana" w:cs="Arial"/>
          <w:sz w:val="24"/>
          <w:szCs w:val="24"/>
        </w:rPr>
        <w:t xml:space="preserve">. The CC advised that he is not aware of individual cases as he may need to make decisions on any cases in the future. </w:t>
      </w:r>
      <w:r w:rsidR="0068761F">
        <w:rPr>
          <w:rFonts w:ascii="Verdana" w:hAnsi="Verdana" w:cs="Arial"/>
          <w:sz w:val="24"/>
          <w:szCs w:val="24"/>
        </w:rPr>
        <w:t>The necessary assurance</w:t>
      </w:r>
      <w:r w:rsidR="00DB4F27">
        <w:rPr>
          <w:rFonts w:ascii="Verdana" w:hAnsi="Verdana" w:cs="Arial"/>
          <w:sz w:val="24"/>
          <w:szCs w:val="24"/>
        </w:rPr>
        <w:t xml:space="preserve"> will be sought from the Deputy Chief Constable.</w:t>
      </w:r>
      <w:r w:rsidR="00F45DF5">
        <w:rPr>
          <w:rFonts w:ascii="Verdana" w:hAnsi="Verdana" w:cs="Arial"/>
          <w:sz w:val="24"/>
          <w:szCs w:val="24"/>
        </w:rPr>
        <w:t xml:space="preserve"> </w:t>
      </w:r>
    </w:p>
    <w:p w14:paraId="0D9F1A7B" w14:textId="138BD9F2" w:rsidR="00D501ED" w:rsidRDefault="00EF5D5E" w:rsidP="0053091E">
      <w:pPr>
        <w:tabs>
          <w:tab w:val="left" w:pos="284"/>
        </w:tabs>
        <w:spacing w:line="360" w:lineRule="auto"/>
        <w:rPr>
          <w:rFonts w:ascii="Verdana" w:hAnsi="Verdana" w:cs="Arial"/>
          <w:sz w:val="24"/>
          <w:szCs w:val="24"/>
        </w:rPr>
      </w:pPr>
      <w:r>
        <w:rPr>
          <w:rFonts w:ascii="Verdana" w:hAnsi="Verdana" w:cs="Arial"/>
          <w:sz w:val="24"/>
          <w:szCs w:val="24"/>
        </w:rPr>
        <w:t xml:space="preserve">FOI Gold Group </w:t>
      </w:r>
      <w:r w:rsidR="00EB694B">
        <w:rPr>
          <w:rFonts w:ascii="Verdana" w:hAnsi="Verdana" w:cs="Arial"/>
          <w:sz w:val="24"/>
          <w:szCs w:val="24"/>
        </w:rPr>
        <w:t>–</w:t>
      </w:r>
      <w:r>
        <w:rPr>
          <w:rFonts w:ascii="Verdana" w:hAnsi="Verdana" w:cs="Arial"/>
          <w:sz w:val="24"/>
          <w:szCs w:val="24"/>
        </w:rPr>
        <w:t xml:space="preserve"> </w:t>
      </w:r>
      <w:r w:rsidR="00EB694B">
        <w:rPr>
          <w:rFonts w:ascii="Verdana" w:hAnsi="Verdana" w:cs="Arial"/>
          <w:sz w:val="24"/>
          <w:szCs w:val="24"/>
        </w:rPr>
        <w:t xml:space="preserve">There has been a reduction of backlogs within the area and </w:t>
      </w:r>
      <w:r w:rsidR="00877E5A">
        <w:rPr>
          <w:rFonts w:ascii="Verdana" w:hAnsi="Verdana" w:cs="Arial"/>
          <w:sz w:val="24"/>
          <w:szCs w:val="24"/>
        </w:rPr>
        <w:t>a temporary Chief Inspector resource has been</w:t>
      </w:r>
      <w:r w:rsidR="0068761F">
        <w:rPr>
          <w:rFonts w:ascii="Verdana" w:hAnsi="Verdana" w:cs="Arial"/>
          <w:sz w:val="24"/>
          <w:szCs w:val="24"/>
        </w:rPr>
        <w:t xml:space="preserve"> allocated</w:t>
      </w:r>
      <w:r w:rsidR="00877E5A">
        <w:rPr>
          <w:rFonts w:ascii="Verdana" w:hAnsi="Verdana" w:cs="Arial"/>
          <w:sz w:val="24"/>
          <w:szCs w:val="24"/>
        </w:rPr>
        <w:t xml:space="preserve"> to oversee the ICO recommendatio</w:t>
      </w:r>
      <w:r w:rsidR="007716C2">
        <w:rPr>
          <w:rFonts w:ascii="Verdana" w:hAnsi="Verdana" w:cs="Arial"/>
          <w:sz w:val="24"/>
          <w:szCs w:val="24"/>
        </w:rPr>
        <w:t>ns and improvement plan.</w:t>
      </w:r>
    </w:p>
    <w:p w14:paraId="25D68023" w14:textId="77777777" w:rsidR="00E92390" w:rsidRPr="0053091E" w:rsidRDefault="00E92390" w:rsidP="0053091E">
      <w:pPr>
        <w:tabs>
          <w:tab w:val="left" w:pos="284"/>
        </w:tabs>
        <w:spacing w:line="360" w:lineRule="auto"/>
        <w:rPr>
          <w:rFonts w:ascii="Verdana" w:hAnsi="Verdana" w:cs="Arial"/>
          <w:sz w:val="24"/>
          <w:szCs w:val="24"/>
        </w:rPr>
      </w:pPr>
    </w:p>
    <w:p w14:paraId="082CB1D6" w14:textId="77777777" w:rsidR="006176BE" w:rsidRDefault="006176BE" w:rsidP="006176BE">
      <w:pPr>
        <w:pStyle w:val="ListParagraph"/>
        <w:numPr>
          <w:ilvl w:val="1"/>
          <w:numId w:val="2"/>
        </w:numPr>
        <w:tabs>
          <w:tab w:val="left" w:pos="284"/>
        </w:tabs>
        <w:spacing w:line="360" w:lineRule="auto"/>
        <w:rPr>
          <w:rFonts w:ascii="Verdana" w:hAnsi="Verdana" w:cs="Arial"/>
          <w:sz w:val="24"/>
          <w:szCs w:val="24"/>
        </w:rPr>
      </w:pPr>
      <w:r w:rsidRPr="006F5A0A">
        <w:rPr>
          <w:rFonts w:ascii="Verdana" w:hAnsi="Verdana" w:cs="Arial"/>
          <w:sz w:val="24"/>
          <w:szCs w:val="24"/>
        </w:rPr>
        <w:lastRenderedPageBreak/>
        <w:t>Police and Crime Commissioner’s Update</w:t>
      </w:r>
      <w:r>
        <w:rPr>
          <w:rFonts w:ascii="Verdana" w:hAnsi="Verdana" w:cs="Arial"/>
          <w:sz w:val="24"/>
          <w:szCs w:val="24"/>
        </w:rPr>
        <w:t xml:space="preserve"> </w:t>
      </w:r>
    </w:p>
    <w:p w14:paraId="35AF12BE" w14:textId="2D444C06" w:rsidR="006176BE" w:rsidRDefault="006176BE" w:rsidP="006176BE">
      <w:pPr>
        <w:pStyle w:val="ListParagraph"/>
        <w:rPr>
          <w:rFonts w:ascii="Verdana" w:hAnsi="Verdana" w:cs="Arial"/>
          <w:sz w:val="24"/>
          <w:szCs w:val="24"/>
        </w:rPr>
      </w:pPr>
    </w:p>
    <w:p w14:paraId="1E6443BD" w14:textId="3E5B77F8" w:rsidR="001C7371" w:rsidRDefault="000B2CF6" w:rsidP="001C7371">
      <w:pPr>
        <w:rPr>
          <w:rFonts w:ascii="Verdana" w:hAnsi="Verdana" w:cs="Arial"/>
          <w:sz w:val="24"/>
          <w:szCs w:val="24"/>
        </w:rPr>
      </w:pPr>
      <w:r>
        <w:rPr>
          <w:rFonts w:ascii="Verdana" w:hAnsi="Verdana" w:cs="Arial"/>
          <w:sz w:val="24"/>
          <w:szCs w:val="24"/>
        </w:rPr>
        <w:t xml:space="preserve">The PCC provided </w:t>
      </w:r>
      <w:r w:rsidR="00E738A8">
        <w:rPr>
          <w:rFonts w:ascii="Verdana" w:hAnsi="Verdana" w:cs="Arial"/>
          <w:sz w:val="24"/>
          <w:szCs w:val="24"/>
        </w:rPr>
        <w:t>an update of the duties he’s undertaken</w:t>
      </w:r>
      <w:r w:rsidR="00DB4F27">
        <w:rPr>
          <w:rFonts w:ascii="Verdana" w:hAnsi="Verdana" w:cs="Arial"/>
          <w:sz w:val="24"/>
          <w:szCs w:val="24"/>
        </w:rPr>
        <w:t>.</w:t>
      </w:r>
      <w:r w:rsidR="00E738A8">
        <w:rPr>
          <w:rFonts w:ascii="Verdana" w:hAnsi="Verdana" w:cs="Arial"/>
          <w:sz w:val="24"/>
          <w:szCs w:val="24"/>
        </w:rPr>
        <w:t xml:space="preserve"> </w:t>
      </w:r>
      <w:r w:rsidR="00DB4F27">
        <w:rPr>
          <w:rFonts w:ascii="Verdana" w:hAnsi="Verdana" w:cs="Arial"/>
          <w:sz w:val="24"/>
          <w:szCs w:val="24"/>
        </w:rPr>
        <w:t xml:space="preserve">At a </w:t>
      </w:r>
      <w:r w:rsidR="00E738A8">
        <w:rPr>
          <w:rFonts w:ascii="Verdana" w:hAnsi="Verdana" w:cs="Arial"/>
          <w:sz w:val="24"/>
          <w:szCs w:val="24"/>
        </w:rPr>
        <w:t xml:space="preserve">Community Engagement Day in Aberystwyth, </w:t>
      </w:r>
      <w:r w:rsidR="008D5CAC">
        <w:rPr>
          <w:rFonts w:ascii="Verdana" w:hAnsi="Verdana" w:cs="Arial"/>
          <w:sz w:val="24"/>
          <w:szCs w:val="24"/>
        </w:rPr>
        <w:t xml:space="preserve">the local Councillors </w:t>
      </w:r>
      <w:r w:rsidR="00266F8B">
        <w:rPr>
          <w:rFonts w:ascii="Verdana" w:hAnsi="Verdana" w:cs="Arial"/>
          <w:sz w:val="24"/>
          <w:szCs w:val="24"/>
        </w:rPr>
        <w:t xml:space="preserve">were interested </w:t>
      </w:r>
      <w:r w:rsidR="00521BD5">
        <w:rPr>
          <w:rFonts w:ascii="Verdana" w:hAnsi="Verdana" w:cs="Arial"/>
          <w:sz w:val="24"/>
          <w:szCs w:val="24"/>
        </w:rPr>
        <w:t xml:space="preserve">regarding contact with the University, </w:t>
      </w:r>
      <w:r w:rsidR="00DB4F27">
        <w:rPr>
          <w:rFonts w:ascii="Verdana" w:hAnsi="Verdana" w:cs="Arial"/>
          <w:sz w:val="24"/>
          <w:szCs w:val="24"/>
        </w:rPr>
        <w:t>and the PCC has arranged a meeting with the Student Union at the end of January.</w:t>
      </w:r>
      <w:r w:rsidR="00521BD5">
        <w:rPr>
          <w:rFonts w:ascii="Verdana" w:hAnsi="Verdana" w:cs="Arial"/>
          <w:sz w:val="24"/>
          <w:szCs w:val="24"/>
        </w:rPr>
        <w:t xml:space="preserve">  </w:t>
      </w:r>
    </w:p>
    <w:p w14:paraId="13EA9BA8" w14:textId="6847D47D" w:rsidR="004A6654" w:rsidRDefault="00DB4F27" w:rsidP="001C7371">
      <w:pPr>
        <w:rPr>
          <w:rFonts w:ascii="Verdana" w:hAnsi="Verdana" w:cs="Arial"/>
          <w:sz w:val="24"/>
          <w:szCs w:val="24"/>
        </w:rPr>
      </w:pPr>
      <w:r>
        <w:rPr>
          <w:rFonts w:ascii="Verdana" w:hAnsi="Verdana" w:cs="Arial"/>
          <w:sz w:val="24"/>
          <w:szCs w:val="24"/>
        </w:rPr>
        <w:t>PCC met with town councillors in Tenby and Pembroke where Councillors thought it important to have contact with the Force on a regular basi</w:t>
      </w:r>
      <w:r w:rsidR="00491A04">
        <w:rPr>
          <w:rFonts w:ascii="Verdana" w:hAnsi="Verdana" w:cs="Arial"/>
          <w:sz w:val="24"/>
          <w:szCs w:val="24"/>
        </w:rPr>
        <w:t xml:space="preserve">s. It was noted that Pembroke Council stated they have contact with </w:t>
      </w:r>
      <w:proofErr w:type="gramStart"/>
      <w:r w:rsidR="00491A04">
        <w:rPr>
          <w:rFonts w:ascii="Verdana" w:hAnsi="Verdana" w:cs="Arial"/>
          <w:sz w:val="24"/>
          <w:szCs w:val="24"/>
        </w:rPr>
        <w:t>PCSO’s</w:t>
      </w:r>
      <w:proofErr w:type="gramEnd"/>
      <w:r w:rsidR="00491A04">
        <w:rPr>
          <w:rFonts w:ascii="Verdana" w:hAnsi="Verdana" w:cs="Arial"/>
          <w:sz w:val="24"/>
          <w:szCs w:val="24"/>
        </w:rPr>
        <w:t xml:space="preserve"> but the PCC suggested it would be beneficial if NPT Sergeants and Inspectors also made contact</w:t>
      </w:r>
    </w:p>
    <w:p w14:paraId="461F2201" w14:textId="1D32E7D4" w:rsidR="007C469D" w:rsidRPr="007C469D" w:rsidRDefault="007C469D" w:rsidP="001C7371">
      <w:pPr>
        <w:rPr>
          <w:rFonts w:ascii="Verdana" w:hAnsi="Verdana" w:cs="Arial"/>
          <w:color w:val="FF0000"/>
          <w:sz w:val="24"/>
          <w:szCs w:val="24"/>
        </w:rPr>
      </w:pPr>
      <w:r w:rsidRPr="007C469D">
        <w:rPr>
          <w:rFonts w:ascii="Verdana" w:hAnsi="Verdana" w:cs="Arial"/>
          <w:color w:val="FF0000"/>
          <w:sz w:val="24"/>
          <w:szCs w:val="24"/>
        </w:rPr>
        <w:t xml:space="preserve">Action - </w:t>
      </w:r>
      <w:bookmarkStart w:id="1" w:name="_Hlk156474529"/>
      <w:proofErr w:type="gramStart"/>
      <w:r w:rsidRPr="007C469D">
        <w:rPr>
          <w:rFonts w:ascii="Verdana" w:hAnsi="Verdana" w:cstheme="minorHAnsi"/>
          <w:color w:val="FF0000"/>
          <w:sz w:val="24"/>
          <w:szCs w:val="24"/>
        </w:rPr>
        <w:t>LPA's</w:t>
      </w:r>
      <w:proofErr w:type="gramEnd"/>
      <w:r w:rsidRPr="007C469D">
        <w:rPr>
          <w:rFonts w:ascii="Verdana" w:hAnsi="Verdana" w:cstheme="minorHAnsi"/>
          <w:color w:val="FF0000"/>
          <w:sz w:val="24"/>
          <w:szCs w:val="24"/>
        </w:rPr>
        <w:t xml:space="preserve"> to</w:t>
      </w:r>
      <w:r w:rsidR="005B0701">
        <w:rPr>
          <w:rFonts w:ascii="Verdana" w:hAnsi="Verdana" w:cstheme="minorHAnsi"/>
          <w:color w:val="FF0000"/>
          <w:sz w:val="24"/>
          <w:szCs w:val="24"/>
        </w:rPr>
        <w:t xml:space="preserve"> ensure</w:t>
      </w:r>
      <w:r w:rsidRPr="007C469D">
        <w:rPr>
          <w:rFonts w:ascii="Verdana" w:hAnsi="Verdana" w:cstheme="minorHAnsi"/>
          <w:color w:val="FF0000"/>
          <w:sz w:val="24"/>
          <w:szCs w:val="24"/>
        </w:rPr>
        <w:t xml:space="preserve"> regular contact </w:t>
      </w:r>
      <w:r w:rsidR="00CB0797">
        <w:rPr>
          <w:rFonts w:ascii="Verdana" w:hAnsi="Verdana" w:cstheme="minorHAnsi"/>
          <w:color w:val="FF0000"/>
          <w:sz w:val="24"/>
          <w:szCs w:val="24"/>
        </w:rPr>
        <w:t xml:space="preserve">is made </w:t>
      </w:r>
      <w:r w:rsidRPr="007C469D">
        <w:rPr>
          <w:rFonts w:ascii="Verdana" w:hAnsi="Verdana" w:cstheme="minorHAnsi"/>
          <w:color w:val="FF0000"/>
          <w:sz w:val="24"/>
          <w:szCs w:val="24"/>
        </w:rPr>
        <w:t>with local councils.</w:t>
      </w:r>
      <w:bookmarkEnd w:id="1"/>
    </w:p>
    <w:p w14:paraId="0750015A" w14:textId="4636C413" w:rsidR="00B30C3B" w:rsidRDefault="00491A04" w:rsidP="001C7371">
      <w:pPr>
        <w:rPr>
          <w:rFonts w:ascii="Verdana" w:hAnsi="Verdana" w:cs="Arial"/>
          <w:sz w:val="24"/>
          <w:szCs w:val="24"/>
        </w:rPr>
      </w:pPr>
      <w:r>
        <w:rPr>
          <w:rFonts w:ascii="Verdana" w:hAnsi="Verdana" w:cs="Arial"/>
          <w:sz w:val="24"/>
          <w:szCs w:val="24"/>
        </w:rPr>
        <w:t>A role has been developed to co-ordinate the Serious Violence Duty work that will focus on early intervention and prevention activities</w:t>
      </w:r>
      <w:r w:rsidR="0068761F">
        <w:rPr>
          <w:rFonts w:ascii="Verdana" w:hAnsi="Verdana" w:cs="Arial"/>
          <w:sz w:val="24"/>
          <w:szCs w:val="24"/>
        </w:rPr>
        <w:t>, which is currently out to advert</w:t>
      </w:r>
      <w:r>
        <w:rPr>
          <w:rFonts w:ascii="Verdana" w:hAnsi="Verdana" w:cs="Arial"/>
          <w:sz w:val="24"/>
          <w:szCs w:val="24"/>
        </w:rPr>
        <w:t>.</w:t>
      </w:r>
    </w:p>
    <w:p w14:paraId="2CF3FC98" w14:textId="050A00B0" w:rsidR="002214D0" w:rsidRDefault="00491A04" w:rsidP="001C7371">
      <w:pPr>
        <w:rPr>
          <w:rFonts w:ascii="Verdana" w:hAnsi="Verdana" w:cs="Arial"/>
          <w:sz w:val="24"/>
          <w:szCs w:val="24"/>
        </w:rPr>
      </w:pPr>
      <w:r>
        <w:rPr>
          <w:rFonts w:ascii="Verdana" w:hAnsi="Verdana" w:cs="Arial"/>
          <w:sz w:val="24"/>
          <w:szCs w:val="24"/>
        </w:rPr>
        <w:t>Work is ongoing with Safer Streets 5 although funding has been reduced</w:t>
      </w:r>
      <w:r w:rsidR="0068761F">
        <w:rPr>
          <w:rFonts w:ascii="Verdana" w:hAnsi="Verdana" w:cs="Arial"/>
          <w:sz w:val="24"/>
          <w:szCs w:val="24"/>
        </w:rPr>
        <w:t>, and a discussion ensued in relation to some of the challenges with this particularly with the reduction in funding</w:t>
      </w:r>
      <w:r w:rsidR="00E848CC">
        <w:rPr>
          <w:rFonts w:ascii="Verdana" w:hAnsi="Verdana" w:cs="Arial"/>
          <w:sz w:val="24"/>
          <w:szCs w:val="24"/>
        </w:rPr>
        <w:t>.</w:t>
      </w:r>
      <w:r w:rsidR="0068761F">
        <w:rPr>
          <w:rFonts w:ascii="Verdana" w:hAnsi="Verdana" w:cs="Arial"/>
          <w:sz w:val="24"/>
          <w:szCs w:val="24"/>
        </w:rPr>
        <w:t xml:space="preserve"> In the same </w:t>
      </w:r>
      <w:proofErr w:type="gramStart"/>
      <w:r w:rsidR="0068761F">
        <w:rPr>
          <w:rFonts w:ascii="Verdana" w:hAnsi="Verdana" w:cs="Arial"/>
          <w:sz w:val="24"/>
          <w:szCs w:val="24"/>
        </w:rPr>
        <w:t>vain</w:t>
      </w:r>
      <w:proofErr w:type="gramEnd"/>
      <w:r w:rsidR="0068761F">
        <w:rPr>
          <w:rFonts w:ascii="Verdana" w:hAnsi="Verdana" w:cs="Arial"/>
          <w:sz w:val="24"/>
          <w:szCs w:val="24"/>
        </w:rPr>
        <w:t xml:space="preserve">, </w:t>
      </w:r>
    </w:p>
    <w:p w14:paraId="611933C3" w14:textId="2ABDCE7A" w:rsidR="00F92DAD" w:rsidRDefault="0068761F" w:rsidP="001C7371">
      <w:pPr>
        <w:rPr>
          <w:rFonts w:ascii="Verdana" w:hAnsi="Verdana" w:cs="Arial"/>
          <w:sz w:val="24"/>
          <w:szCs w:val="24"/>
        </w:rPr>
      </w:pPr>
      <w:r>
        <w:rPr>
          <w:rFonts w:ascii="Verdana" w:hAnsi="Verdana" w:cs="Arial"/>
          <w:sz w:val="24"/>
          <w:szCs w:val="24"/>
        </w:rPr>
        <w:t>t</w:t>
      </w:r>
      <w:r w:rsidR="00491A04">
        <w:rPr>
          <w:rFonts w:ascii="Verdana" w:hAnsi="Verdana" w:cs="Arial"/>
          <w:sz w:val="24"/>
          <w:szCs w:val="24"/>
        </w:rPr>
        <w:t>he CC advised that funding streams from the Home Office have been reduced in areas including Digital Crime Performance pack</w:t>
      </w:r>
      <w:r w:rsidR="004631D9">
        <w:rPr>
          <w:rFonts w:ascii="Verdana" w:hAnsi="Verdana" w:cs="Arial"/>
          <w:sz w:val="24"/>
          <w:szCs w:val="24"/>
        </w:rPr>
        <w:t>.</w:t>
      </w:r>
    </w:p>
    <w:p w14:paraId="712F00D0" w14:textId="77777777" w:rsidR="001C7371" w:rsidRDefault="001C7371" w:rsidP="001C7371">
      <w:pPr>
        <w:rPr>
          <w:rFonts w:ascii="Verdana" w:hAnsi="Verdana" w:cs="Arial"/>
          <w:sz w:val="24"/>
          <w:szCs w:val="24"/>
        </w:rPr>
      </w:pPr>
    </w:p>
    <w:p w14:paraId="186EDF1D" w14:textId="07876B60" w:rsidR="006176BE" w:rsidRDefault="006176BE" w:rsidP="001C7371">
      <w:pPr>
        <w:rPr>
          <w:rFonts w:ascii="Verdana" w:hAnsi="Verdana" w:cs="Arial"/>
          <w:b/>
          <w:sz w:val="24"/>
          <w:szCs w:val="24"/>
        </w:rPr>
      </w:pPr>
      <w:r w:rsidRPr="00674D23">
        <w:rPr>
          <w:rFonts w:ascii="Verdana" w:hAnsi="Verdana" w:cs="Arial"/>
          <w:b/>
          <w:sz w:val="24"/>
          <w:szCs w:val="24"/>
        </w:rPr>
        <w:t>Matters for Discussion</w:t>
      </w:r>
    </w:p>
    <w:p w14:paraId="6412881D" w14:textId="0EDA344A" w:rsidR="006176BE" w:rsidRPr="00DF3175" w:rsidRDefault="006176BE" w:rsidP="00DF3175">
      <w:pPr>
        <w:pStyle w:val="ListParagraph"/>
        <w:numPr>
          <w:ilvl w:val="0"/>
          <w:numId w:val="4"/>
        </w:numPr>
        <w:tabs>
          <w:tab w:val="left" w:pos="284"/>
        </w:tabs>
        <w:spacing w:line="360" w:lineRule="auto"/>
        <w:rPr>
          <w:rFonts w:ascii="Verdana" w:hAnsi="Verdana" w:cs="Arial"/>
          <w:bCs/>
          <w:sz w:val="24"/>
          <w:szCs w:val="24"/>
        </w:rPr>
      </w:pPr>
      <w:r w:rsidRPr="00867BC7">
        <w:rPr>
          <w:rFonts w:ascii="Verdana" w:hAnsi="Verdana" w:cs="Arial"/>
          <w:bCs/>
          <w:sz w:val="24"/>
          <w:szCs w:val="24"/>
        </w:rPr>
        <w:t>Fleet strategy (feedback from HMICFRS debrief re. availability of pool cars)</w:t>
      </w:r>
    </w:p>
    <w:p w14:paraId="6669F858" w14:textId="082EE49B" w:rsidR="00E7051A" w:rsidRPr="00745356" w:rsidRDefault="00491A04" w:rsidP="00745356">
      <w:pPr>
        <w:tabs>
          <w:tab w:val="left" w:pos="284"/>
        </w:tabs>
        <w:spacing w:line="360" w:lineRule="auto"/>
        <w:rPr>
          <w:rFonts w:ascii="Verdana" w:hAnsi="Verdana" w:cs="Arial"/>
          <w:bCs/>
          <w:sz w:val="24"/>
          <w:szCs w:val="24"/>
        </w:rPr>
      </w:pPr>
      <w:r>
        <w:rPr>
          <w:rFonts w:ascii="Verdana" w:hAnsi="Verdana" w:cs="Arial"/>
          <w:bCs/>
          <w:sz w:val="24"/>
          <w:szCs w:val="24"/>
        </w:rPr>
        <w:t xml:space="preserve"> It was noted that the Force has a good understanding of the demand for fleet th</w:t>
      </w:r>
      <w:r w:rsidR="00AE090D">
        <w:rPr>
          <w:rFonts w:ascii="Verdana" w:hAnsi="Verdana" w:cs="Arial"/>
          <w:bCs/>
          <w:sz w:val="24"/>
          <w:szCs w:val="24"/>
        </w:rPr>
        <w:t xml:space="preserve">rough telematics analysis. The PCC asked if the right vehicles are in the right place and aren’t viewed as belonging to a department or individual. The CC advised that it has been noted at the Roadshow that departments are </w:t>
      </w:r>
      <w:r w:rsidR="0068761F">
        <w:rPr>
          <w:rFonts w:ascii="Verdana" w:hAnsi="Verdana" w:cs="Arial"/>
          <w:bCs/>
          <w:sz w:val="24"/>
          <w:szCs w:val="24"/>
        </w:rPr>
        <w:t>reluctant</w:t>
      </w:r>
      <w:r w:rsidR="00AE090D">
        <w:rPr>
          <w:rFonts w:ascii="Verdana" w:hAnsi="Verdana" w:cs="Arial"/>
          <w:bCs/>
          <w:sz w:val="24"/>
          <w:szCs w:val="24"/>
        </w:rPr>
        <w:t xml:space="preserve"> to give up their </w:t>
      </w:r>
      <w:proofErr w:type="gramStart"/>
      <w:r w:rsidR="00AE090D">
        <w:rPr>
          <w:rFonts w:ascii="Verdana" w:hAnsi="Verdana" w:cs="Arial"/>
          <w:bCs/>
          <w:sz w:val="24"/>
          <w:szCs w:val="24"/>
        </w:rPr>
        <w:t>cars</w:t>
      </w:r>
      <w:proofErr w:type="gramEnd"/>
      <w:r w:rsidR="00AE090D">
        <w:rPr>
          <w:rFonts w:ascii="Verdana" w:hAnsi="Verdana" w:cs="Arial"/>
          <w:bCs/>
          <w:sz w:val="24"/>
          <w:szCs w:val="24"/>
        </w:rPr>
        <w:t xml:space="preserve"> but this will be reviewed at a strategic fleet meeting</w:t>
      </w:r>
      <w:r w:rsidR="00AF4327">
        <w:rPr>
          <w:rFonts w:ascii="Verdana" w:hAnsi="Verdana" w:cs="Arial"/>
          <w:bCs/>
          <w:sz w:val="24"/>
          <w:szCs w:val="24"/>
        </w:rPr>
        <w:t>.</w:t>
      </w:r>
    </w:p>
    <w:p w14:paraId="7C8F9826" w14:textId="030EFF0C" w:rsidR="00CF5E14" w:rsidRDefault="009E42F9" w:rsidP="00745356">
      <w:pPr>
        <w:tabs>
          <w:tab w:val="left" w:pos="284"/>
        </w:tabs>
        <w:spacing w:line="360" w:lineRule="auto"/>
        <w:rPr>
          <w:rFonts w:ascii="Verdana" w:hAnsi="Verdana" w:cs="Calibri"/>
          <w:sz w:val="24"/>
          <w:szCs w:val="24"/>
        </w:rPr>
      </w:pPr>
      <w:r w:rsidRPr="00745356">
        <w:rPr>
          <w:rFonts w:ascii="Verdana" w:hAnsi="Verdana" w:cs="Calibri"/>
          <w:sz w:val="24"/>
          <w:szCs w:val="24"/>
        </w:rPr>
        <w:lastRenderedPageBreak/>
        <w:t xml:space="preserve">The PCC said it’s important for NPT to be walking from the station, however the NPT in the more rural areas must have cars </w:t>
      </w:r>
      <w:r w:rsidR="00796C32" w:rsidRPr="00745356">
        <w:rPr>
          <w:rFonts w:ascii="Verdana" w:hAnsi="Verdana" w:cs="Calibri"/>
          <w:sz w:val="24"/>
          <w:szCs w:val="24"/>
        </w:rPr>
        <w:t>to</w:t>
      </w:r>
      <w:r w:rsidRPr="00745356">
        <w:rPr>
          <w:rFonts w:ascii="Verdana" w:hAnsi="Verdana" w:cs="Calibri"/>
          <w:sz w:val="24"/>
          <w:szCs w:val="24"/>
        </w:rPr>
        <w:t xml:space="preserve"> get about.</w:t>
      </w:r>
      <w:r w:rsidR="00430194" w:rsidRPr="00745356">
        <w:rPr>
          <w:rFonts w:ascii="Verdana" w:hAnsi="Verdana" w:cs="Calibri"/>
          <w:sz w:val="24"/>
          <w:szCs w:val="24"/>
        </w:rPr>
        <w:t xml:space="preserve">  </w:t>
      </w:r>
      <w:r w:rsidR="0068761F">
        <w:rPr>
          <w:rFonts w:ascii="Verdana" w:hAnsi="Verdana" w:cs="Calibri"/>
          <w:sz w:val="24"/>
          <w:szCs w:val="24"/>
        </w:rPr>
        <w:t>Consideration also needs to be given to the use of the OPCC car.</w:t>
      </w:r>
    </w:p>
    <w:p w14:paraId="562077BF" w14:textId="57FCFC79" w:rsidR="0068761F" w:rsidRPr="00745356" w:rsidRDefault="0068761F" w:rsidP="00745356">
      <w:pPr>
        <w:tabs>
          <w:tab w:val="left" w:pos="284"/>
        </w:tabs>
        <w:spacing w:line="360" w:lineRule="auto"/>
        <w:rPr>
          <w:rFonts w:ascii="Verdana" w:hAnsi="Verdana" w:cs="Calibri"/>
          <w:sz w:val="24"/>
          <w:szCs w:val="24"/>
        </w:rPr>
      </w:pPr>
      <w:r>
        <w:rPr>
          <w:rFonts w:ascii="Verdana" w:hAnsi="Verdana" w:cs="Calibri"/>
          <w:sz w:val="24"/>
          <w:szCs w:val="24"/>
        </w:rPr>
        <w:t xml:space="preserve">Action: For the OPCC Business Manager to seek an understanding of the use of the OPCC car to facilitate future discussions. </w:t>
      </w:r>
    </w:p>
    <w:p w14:paraId="634DB34D" w14:textId="4B6BAB18" w:rsidR="00D97960" w:rsidRPr="00745356" w:rsidRDefault="00D97960" w:rsidP="00745356">
      <w:pPr>
        <w:tabs>
          <w:tab w:val="left" w:pos="284"/>
        </w:tabs>
        <w:spacing w:line="360" w:lineRule="auto"/>
        <w:rPr>
          <w:rFonts w:ascii="Verdana" w:hAnsi="Verdana" w:cs="Calibri"/>
          <w:sz w:val="24"/>
          <w:szCs w:val="24"/>
        </w:rPr>
      </w:pPr>
      <w:proofErr w:type="spellStart"/>
      <w:r w:rsidRPr="00745356">
        <w:rPr>
          <w:rFonts w:ascii="Verdana" w:hAnsi="Verdana" w:cs="Calibri"/>
          <w:sz w:val="24"/>
          <w:szCs w:val="24"/>
        </w:rPr>
        <w:t>DoF</w:t>
      </w:r>
      <w:proofErr w:type="spellEnd"/>
      <w:r w:rsidRPr="00745356">
        <w:rPr>
          <w:rFonts w:ascii="Verdana" w:hAnsi="Verdana" w:cs="Calibri"/>
          <w:sz w:val="24"/>
          <w:szCs w:val="24"/>
        </w:rPr>
        <w:t xml:space="preserve"> said </w:t>
      </w:r>
      <w:r w:rsidR="0054136C" w:rsidRPr="00745356">
        <w:rPr>
          <w:rFonts w:ascii="Verdana" w:hAnsi="Verdana" w:cs="Calibri"/>
          <w:sz w:val="24"/>
          <w:szCs w:val="24"/>
        </w:rPr>
        <w:t xml:space="preserve">there is work being done regarding the </w:t>
      </w:r>
      <w:r w:rsidRPr="00745356">
        <w:rPr>
          <w:rFonts w:ascii="Verdana" w:hAnsi="Verdana" w:cs="Calibri"/>
          <w:sz w:val="24"/>
          <w:szCs w:val="24"/>
        </w:rPr>
        <w:t>Operational model</w:t>
      </w:r>
      <w:r w:rsidR="0054136C" w:rsidRPr="00745356">
        <w:rPr>
          <w:rFonts w:ascii="Verdana" w:hAnsi="Verdana" w:cs="Calibri"/>
          <w:sz w:val="24"/>
          <w:szCs w:val="24"/>
        </w:rPr>
        <w:t xml:space="preserve"> Group that</w:t>
      </w:r>
      <w:r w:rsidRPr="00745356">
        <w:rPr>
          <w:rFonts w:ascii="Verdana" w:hAnsi="Verdana" w:cs="Calibri"/>
          <w:sz w:val="24"/>
          <w:szCs w:val="24"/>
        </w:rPr>
        <w:t xml:space="preserve"> could change the way cars are distributed, they now have that report and decisions </w:t>
      </w:r>
      <w:r w:rsidR="003942A4" w:rsidRPr="00745356">
        <w:rPr>
          <w:rFonts w:ascii="Verdana" w:hAnsi="Verdana" w:cs="Calibri"/>
          <w:sz w:val="24"/>
          <w:szCs w:val="24"/>
        </w:rPr>
        <w:t xml:space="preserve">will </w:t>
      </w:r>
      <w:r w:rsidRPr="00745356">
        <w:rPr>
          <w:rFonts w:ascii="Verdana" w:hAnsi="Verdana" w:cs="Calibri"/>
          <w:sz w:val="24"/>
          <w:szCs w:val="24"/>
        </w:rPr>
        <w:t>be made to make the most of the cars available.</w:t>
      </w:r>
    </w:p>
    <w:p w14:paraId="7F621440" w14:textId="77777777" w:rsidR="00CF5E14" w:rsidRPr="00CF5E14" w:rsidRDefault="00CF5E14" w:rsidP="00CF5E14">
      <w:pPr>
        <w:pStyle w:val="NormalWeb"/>
        <w:spacing w:before="0" w:beforeAutospacing="0" w:after="0" w:afterAutospacing="0"/>
        <w:rPr>
          <w:rFonts w:ascii="Calibri" w:hAnsi="Calibri" w:cs="Calibri"/>
          <w:sz w:val="22"/>
          <w:szCs w:val="22"/>
        </w:rPr>
      </w:pPr>
    </w:p>
    <w:p w14:paraId="36AFA711" w14:textId="77777777" w:rsidR="006176BE" w:rsidRDefault="006176BE" w:rsidP="006176BE">
      <w:pPr>
        <w:pStyle w:val="ListParagraph"/>
        <w:numPr>
          <w:ilvl w:val="0"/>
          <w:numId w:val="4"/>
        </w:numPr>
        <w:tabs>
          <w:tab w:val="left" w:pos="284"/>
        </w:tabs>
        <w:spacing w:line="360" w:lineRule="auto"/>
        <w:rPr>
          <w:rFonts w:ascii="Verdana" w:hAnsi="Verdana" w:cs="Arial"/>
          <w:bCs/>
          <w:sz w:val="24"/>
          <w:szCs w:val="24"/>
        </w:rPr>
      </w:pPr>
      <w:r w:rsidRPr="00867BC7">
        <w:rPr>
          <w:rFonts w:ascii="Verdana" w:hAnsi="Verdana" w:cs="Arial"/>
          <w:bCs/>
          <w:sz w:val="24"/>
          <w:szCs w:val="24"/>
        </w:rPr>
        <w:t>DA/RASSO Progress Report on recommendations from VEF Feedback</w:t>
      </w:r>
    </w:p>
    <w:p w14:paraId="0BA8FAB1" w14:textId="151E0A22" w:rsidR="006176BE" w:rsidRDefault="006176BE" w:rsidP="006176BE">
      <w:pPr>
        <w:pStyle w:val="ListParagraph"/>
        <w:rPr>
          <w:rFonts w:ascii="Verdana" w:hAnsi="Verdana" w:cs="Arial"/>
          <w:bCs/>
          <w:sz w:val="24"/>
          <w:szCs w:val="24"/>
        </w:rPr>
      </w:pPr>
    </w:p>
    <w:p w14:paraId="469046D6" w14:textId="2BEF7CCE" w:rsidR="00412033" w:rsidRPr="00745356" w:rsidRDefault="00AE090D" w:rsidP="00745356">
      <w:pPr>
        <w:rPr>
          <w:rFonts w:ascii="Verdana" w:hAnsi="Verdana" w:cs="Arial"/>
          <w:bCs/>
          <w:sz w:val="24"/>
          <w:szCs w:val="24"/>
        </w:rPr>
      </w:pPr>
      <w:r>
        <w:rPr>
          <w:rFonts w:ascii="Verdana" w:hAnsi="Verdana" w:cs="Arial"/>
          <w:bCs/>
          <w:sz w:val="24"/>
          <w:szCs w:val="24"/>
        </w:rPr>
        <w:t xml:space="preserve">The </w:t>
      </w:r>
      <w:r w:rsidR="00BB71F4">
        <w:rPr>
          <w:rFonts w:ascii="Verdana" w:hAnsi="Verdana" w:cs="Arial"/>
          <w:bCs/>
          <w:sz w:val="24"/>
          <w:szCs w:val="24"/>
        </w:rPr>
        <w:t>Board</w:t>
      </w:r>
      <w:r>
        <w:rPr>
          <w:rFonts w:ascii="Verdana" w:hAnsi="Verdana" w:cs="Arial"/>
          <w:bCs/>
          <w:sz w:val="24"/>
          <w:szCs w:val="24"/>
        </w:rPr>
        <w:t xml:space="preserve"> considered a DA/RASSO progress report and noted that it is important that the progress is considered within the appropriate governance structure. It was further noted that the CEX will ensure it is added to the relevant </w:t>
      </w:r>
      <w:r w:rsidR="00BB71F4">
        <w:rPr>
          <w:rFonts w:ascii="Verdana" w:hAnsi="Verdana" w:cs="Arial"/>
          <w:bCs/>
          <w:sz w:val="24"/>
          <w:szCs w:val="24"/>
        </w:rPr>
        <w:t>forum</w:t>
      </w:r>
      <w:r>
        <w:rPr>
          <w:rFonts w:ascii="Verdana" w:hAnsi="Verdana" w:cs="Arial"/>
          <w:bCs/>
          <w:sz w:val="24"/>
          <w:szCs w:val="24"/>
        </w:rPr>
        <w:t xml:space="preserve"> by </w:t>
      </w:r>
      <w:r w:rsidR="00BB71F4">
        <w:rPr>
          <w:rFonts w:ascii="Verdana" w:hAnsi="Verdana" w:cs="Arial"/>
          <w:bCs/>
          <w:sz w:val="24"/>
          <w:szCs w:val="24"/>
        </w:rPr>
        <w:t>the</w:t>
      </w:r>
      <w:r>
        <w:rPr>
          <w:rFonts w:ascii="Verdana" w:hAnsi="Verdana" w:cs="Arial"/>
          <w:bCs/>
          <w:sz w:val="24"/>
          <w:szCs w:val="24"/>
        </w:rPr>
        <w:t xml:space="preserve"> Policy Advisor. </w:t>
      </w:r>
    </w:p>
    <w:p w14:paraId="6CA5FEA9" w14:textId="77777777" w:rsidR="006176BE" w:rsidRPr="00867BC7" w:rsidRDefault="006176BE" w:rsidP="006176BE">
      <w:pPr>
        <w:pStyle w:val="ListParagraph"/>
        <w:tabs>
          <w:tab w:val="left" w:pos="284"/>
        </w:tabs>
        <w:spacing w:line="360" w:lineRule="auto"/>
        <w:rPr>
          <w:rFonts w:ascii="Verdana" w:hAnsi="Verdana" w:cs="Arial"/>
          <w:bCs/>
          <w:sz w:val="24"/>
          <w:szCs w:val="24"/>
        </w:rPr>
      </w:pPr>
    </w:p>
    <w:p w14:paraId="37279999" w14:textId="77777777" w:rsidR="006176BE" w:rsidRDefault="006176BE" w:rsidP="006176BE">
      <w:pPr>
        <w:pStyle w:val="ListParagraph"/>
        <w:numPr>
          <w:ilvl w:val="0"/>
          <w:numId w:val="4"/>
        </w:numPr>
        <w:tabs>
          <w:tab w:val="left" w:pos="284"/>
        </w:tabs>
        <w:spacing w:line="360" w:lineRule="auto"/>
        <w:rPr>
          <w:rFonts w:ascii="Verdana" w:hAnsi="Verdana" w:cs="Arial"/>
          <w:bCs/>
          <w:sz w:val="24"/>
          <w:szCs w:val="24"/>
        </w:rPr>
      </w:pPr>
      <w:r w:rsidRPr="00867BC7">
        <w:rPr>
          <w:rFonts w:ascii="Verdana" w:hAnsi="Verdana" w:cs="Arial"/>
          <w:bCs/>
          <w:sz w:val="24"/>
          <w:szCs w:val="24"/>
        </w:rPr>
        <w:t xml:space="preserve">Op </w:t>
      </w:r>
      <w:proofErr w:type="spellStart"/>
      <w:r w:rsidRPr="00867BC7">
        <w:rPr>
          <w:rFonts w:ascii="Verdana" w:hAnsi="Verdana" w:cs="Arial"/>
          <w:bCs/>
          <w:sz w:val="24"/>
          <w:szCs w:val="24"/>
        </w:rPr>
        <w:t>Soteria</w:t>
      </w:r>
      <w:proofErr w:type="spellEnd"/>
      <w:r w:rsidRPr="00867BC7">
        <w:rPr>
          <w:rFonts w:ascii="Verdana" w:hAnsi="Verdana" w:cs="Arial"/>
          <w:bCs/>
          <w:sz w:val="24"/>
          <w:szCs w:val="24"/>
        </w:rPr>
        <w:t xml:space="preserve"> progress update</w:t>
      </w:r>
    </w:p>
    <w:p w14:paraId="053C5455" w14:textId="3C776F2D" w:rsidR="006176BE" w:rsidRDefault="006176BE" w:rsidP="006176BE">
      <w:pPr>
        <w:pStyle w:val="ListParagraph"/>
        <w:tabs>
          <w:tab w:val="left" w:pos="284"/>
        </w:tabs>
        <w:spacing w:line="360" w:lineRule="auto"/>
        <w:rPr>
          <w:rFonts w:ascii="Verdana" w:hAnsi="Verdana" w:cs="Arial"/>
          <w:bCs/>
          <w:sz w:val="24"/>
          <w:szCs w:val="24"/>
        </w:rPr>
      </w:pPr>
    </w:p>
    <w:p w14:paraId="330C773E" w14:textId="1533A8AF" w:rsidR="00C02C79" w:rsidRPr="00745356" w:rsidRDefault="00AE090D" w:rsidP="00745356">
      <w:pPr>
        <w:tabs>
          <w:tab w:val="left" w:pos="284"/>
        </w:tabs>
        <w:spacing w:line="360" w:lineRule="auto"/>
        <w:rPr>
          <w:rFonts w:ascii="Verdana" w:hAnsi="Verdana" w:cs="Arial"/>
          <w:bCs/>
          <w:sz w:val="24"/>
          <w:szCs w:val="24"/>
        </w:rPr>
      </w:pPr>
      <w:r>
        <w:rPr>
          <w:rFonts w:ascii="Verdana" w:hAnsi="Verdana" w:cs="Arial"/>
          <w:bCs/>
          <w:sz w:val="24"/>
          <w:szCs w:val="24"/>
        </w:rPr>
        <w:t xml:space="preserve">The </w:t>
      </w:r>
      <w:r w:rsidR="00BB71F4">
        <w:rPr>
          <w:rFonts w:ascii="Verdana" w:hAnsi="Verdana" w:cs="Arial"/>
          <w:bCs/>
          <w:sz w:val="24"/>
          <w:szCs w:val="24"/>
        </w:rPr>
        <w:t>Board</w:t>
      </w:r>
      <w:r>
        <w:rPr>
          <w:rFonts w:ascii="Verdana" w:hAnsi="Verdana" w:cs="Arial"/>
          <w:bCs/>
          <w:sz w:val="24"/>
          <w:szCs w:val="24"/>
        </w:rPr>
        <w:t xml:space="preserve"> considered a progress report on Op </w:t>
      </w:r>
      <w:proofErr w:type="spellStart"/>
      <w:r>
        <w:rPr>
          <w:rFonts w:ascii="Verdana" w:hAnsi="Verdana" w:cs="Arial"/>
          <w:bCs/>
          <w:sz w:val="24"/>
          <w:szCs w:val="24"/>
        </w:rPr>
        <w:t>Soteria</w:t>
      </w:r>
      <w:proofErr w:type="spellEnd"/>
      <w:r>
        <w:rPr>
          <w:rFonts w:ascii="Verdana" w:hAnsi="Verdana" w:cs="Arial"/>
          <w:bCs/>
          <w:sz w:val="24"/>
          <w:szCs w:val="24"/>
        </w:rPr>
        <w:t xml:space="preserve"> noting that a Victim Engagement plan developed in 2023 contains 55 recommendations. The CC advised that a new Sergeant has commenced in the Bluestone Central Team this week. </w:t>
      </w:r>
    </w:p>
    <w:p w14:paraId="4C5BED61" w14:textId="77777777" w:rsidR="00C02C79" w:rsidRDefault="00C02C79" w:rsidP="006176BE">
      <w:pPr>
        <w:pStyle w:val="ListParagraph"/>
        <w:tabs>
          <w:tab w:val="left" w:pos="284"/>
        </w:tabs>
        <w:spacing w:line="360" w:lineRule="auto"/>
        <w:rPr>
          <w:rFonts w:ascii="Verdana" w:hAnsi="Verdana" w:cs="Arial"/>
          <w:bCs/>
          <w:sz w:val="24"/>
          <w:szCs w:val="24"/>
        </w:rPr>
      </w:pPr>
    </w:p>
    <w:p w14:paraId="0D542D7C" w14:textId="77777777" w:rsidR="006176BE" w:rsidRDefault="006176BE" w:rsidP="006176BE">
      <w:pPr>
        <w:pStyle w:val="ListParagraph"/>
        <w:numPr>
          <w:ilvl w:val="0"/>
          <w:numId w:val="4"/>
        </w:numPr>
        <w:tabs>
          <w:tab w:val="left" w:pos="284"/>
        </w:tabs>
        <w:spacing w:line="360" w:lineRule="auto"/>
        <w:rPr>
          <w:rFonts w:ascii="Verdana" w:hAnsi="Verdana" w:cs="Arial"/>
          <w:bCs/>
          <w:sz w:val="24"/>
          <w:szCs w:val="24"/>
        </w:rPr>
      </w:pPr>
      <w:r w:rsidRPr="004809AE">
        <w:rPr>
          <w:rFonts w:ascii="Verdana" w:hAnsi="Verdana" w:cs="Arial"/>
          <w:bCs/>
          <w:sz w:val="24"/>
          <w:szCs w:val="24"/>
        </w:rPr>
        <w:t>Vulnerability Improvement Strategic Update - brief update for the PCC covering any feedback from Child Protection Inspection in Powys</w:t>
      </w:r>
    </w:p>
    <w:p w14:paraId="716193E2" w14:textId="6414B89F" w:rsidR="006176BE" w:rsidRDefault="006176BE" w:rsidP="006176BE">
      <w:pPr>
        <w:pStyle w:val="ListParagraph"/>
        <w:tabs>
          <w:tab w:val="left" w:pos="284"/>
        </w:tabs>
        <w:spacing w:line="360" w:lineRule="auto"/>
        <w:rPr>
          <w:rFonts w:ascii="Verdana" w:hAnsi="Verdana" w:cs="Arial"/>
          <w:bCs/>
          <w:sz w:val="24"/>
          <w:szCs w:val="24"/>
        </w:rPr>
      </w:pPr>
    </w:p>
    <w:p w14:paraId="5066813E" w14:textId="23D721C8" w:rsidR="00D00524" w:rsidRPr="00E820C5" w:rsidRDefault="00AE090D" w:rsidP="00745356">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The </w:t>
      </w:r>
      <w:r w:rsidR="00BB71F4">
        <w:rPr>
          <w:rFonts w:ascii="Verdana" w:hAnsi="Verdana" w:cs="Arial"/>
          <w:bCs/>
          <w:sz w:val="24"/>
          <w:szCs w:val="24"/>
        </w:rPr>
        <w:t>Board</w:t>
      </w:r>
      <w:r>
        <w:rPr>
          <w:rFonts w:ascii="Verdana" w:hAnsi="Verdana" w:cs="Arial"/>
          <w:bCs/>
          <w:sz w:val="24"/>
          <w:szCs w:val="24"/>
        </w:rPr>
        <w:t xml:space="preserve"> considered </w:t>
      </w:r>
      <w:proofErr w:type="gramStart"/>
      <w:r w:rsidR="00BB71F4">
        <w:rPr>
          <w:rFonts w:ascii="Verdana" w:hAnsi="Verdana" w:cs="Arial"/>
          <w:bCs/>
          <w:sz w:val="24"/>
          <w:szCs w:val="24"/>
        </w:rPr>
        <w:t>the</w:t>
      </w:r>
      <w:r>
        <w:rPr>
          <w:rFonts w:ascii="Verdana" w:hAnsi="Verdana" w:cs="Arial"/>
          <w:bCs/>
          <w:sz w:val="24"/>
          <w:szCs w:val="24"/>
        </w:rPr>
        <w:t xml:space="preserve">  update</w:t>
      </w:r>
      <w:proofErr w:type="gramEnd"/>
      <w:r>
        <w:rPr>
          <w:rFonts w:ascii="Verdana" w:hAnsi="Verdana" w:cs="Arial"/>
          <w:bCs/>
          <w:sz w:val="24"/>
          <w:szCs w:val="24"/>
        </w:rPr>
        <w:t xml:space="preserve"> on Vulnerability Improvement that included information on the areas of improvement and the practices that are followed. It was noted that the work undertaken is reported to the Vulnerability Board</w:t>
      </w:r>
      <w:r w:rsidR="005A612D">
        <w:rPr>
          <w:rFonts w:ascii="Verdana" w:hAnsi="Verdana" w:cs="Arial"/>
          <w:bCs/>
          <w:sz w:val="24"/>
          <w:szCs w:val="24"/>
        </w:rPr>
        <w:t xml:space="preserve"> and the ACC has responsibility for ensuring improvement. The CEX suggested that the OPCC and youth ambassadors could support their work and the CC agreed to a meeting between CEX and the ACC</w:t>
      </w:r>
      <w:r w:rsidR="00124B13">
        <w:rPr>
          <w:rFonts w:ascii="Verdana" w:hAnsi="Verdana" w:cs="Arial"/>
          <w:bCs/>
          <w:sz w:val="24"/>
          <w:szCs w:val="24"/>
        </w:rPr>
        <w:t xml:space="preserve"> to discuss opportunities further</w:t>
      </w:r>
      <w:r w:rsidR="005A612D">
        <w:rPr>
          <w:rFonts w:ascii="Verdana" w:hAnsi="Verdana" w:cs="Arial"/>
          <w:bCs/>
          <w:sz w:val="24"/>
          <w:szCs w:val="24"/>
        </w:rPr>
        <w:t>.</w:t>
      </w:r>
    </w:p>
    <w:p w14:paraId="47733AE4" w14:textId="77777777" w:rsidR="006176BE" w:rsidRPr="00A13246" w:rsidRDefault="006176BE" w:rsidP="006176BE">
      <w:pPr>
        <w:pStyle w:val="ListParagraph"/>
        <w:rPr>
          <w:rFonts w:ascii="Verdana" w:hAnsi="Verdana" w:cs="Arial"/>
          <w:bCs/>
          <w:sz w:val="24"/>
          <w:szCs w:val="24"/>
        </w:rPr>
      </w:pPr>
    </w:p>
    <w:p w14:paraId="2AA704FC" w14:textId="77777777" w:rsidR="006176BE" w:rsidRDefault="006176BE" w:rsidP="006176BE">
      <w:pPr>
        <w:pStyle w:val="ListParagraph"/>
        <w:numPr>
          <w:ilvl w:val="0"/>
          <w:numId w:val="4"/>
        </w:numPr>
        <w:tabs>
          <w:tab w:val="left" w:pos="284"/>
        </w:tabs>
        <w:spacing w:line="360" w:lineRule="auto"/>
        <w:rPr>
          <w:rFonts w:ascii="Verdana" w:hAnsi="Verdana" w:cs="Arial"/>
          <w:bCs/>
          <w:sz w:val="24"/>
          <w:szCs w:val="24"/>
        </w:rPr>
      </w:pPr>
      <w:r>
        <w:rPr>
          <w:rFonts w:ascii="Verdana" w:hAnsi="Verdana" w:cs="Arial"/>
          <w:bCs/>
          <w:sz w:val="24"/>
          <w:szCs w:val="24"/>
        </w:rPr>
        <w:t xml:space="preserve">HMICFRS Inspection report on the Super Complaint – Section 60 of Criminal Justice and Public Order Act 1994 and independent community scrutiny of stop and </w:t>
      </w:r>
      <w:proofErr w:type="gramStart"/>
      <w:r>
        <w:rPr>
          <w:rFonts w:ascii="Verdana" w:hAnsi="Verdana" w:cs="Arial"/>
          <w:bCs/>
          <w:sz w:val="24"/>
          <w:szCs w:val="24"/>
        </w:rPr>
        <w:t>search</w:t>
      </w:r>
      <w:proofErr w:type="gramEnd"/>
    </w:p>
    <w:p w14:paraId="64770E50" w14:textId="09FB9F61" w:rsidR="006176BE" w:rsidRDefault="006176BE" w:rsidP="006176BE">
      <w:pPr>
        <w:pStyle w:val="ListParagraph"/>
        <w:rPr>
          <w:rFonts w:ascii="Verdana" w:hAnsi="Verdana" w:cs="Arial"/>
          <w:bCs/>
          <w:sz w:val="24"/>
          <w:szCs w:val="24"/>
        </w:rPr>
      </w:pPr>
    </w:p>
    <w:p w14:paraId="4A69F822" w14:textId="429179BF" w:rsidR="00E05B97" w:rsidRDefault="005A612D" w:rsidP="0000777E">
      <w:pPr>
        <w:rPr>
          <w:rFonts w:ascii="Verdana" w:hAnsi="Verdana" w:cs="Arial"/>
          <w:bCs/>
          <w:sz w:val="24"/>
          <w:szCs w:val="24"/>
        </w:rPr>
      </w:pPr>
      <w:r>
        <w:rPr>
          <w:rFonts w:ascii="Verdana" w:hAnsi="Verdana" w:cs="Arial"/>
          <w:bCs/>
          <w:sz w:val="24"/>
          <w:szCs w:val="24"/>
        </w:rPr>
        <w:t>The CC provided a verbal update in relation to the HMICFRS Inspection report on the Super Complaint – Section 60 of Criminal Justice and Public order Act 1994 and independent community scrutiny of stop and search. It was noted that the recommendations of the inspection are being managed by CI Chr</w:t>
      </w:r>
      <w:r w:rsidR="00B14E0E">
        <w:rPr>
          <w:rFonts w:ascii="Verdana" w:hAnsi="Verdana" w:cs="Arial"/>
          <w:bCs/>
          <w:sz w:val="24"/>
          <w:szCs w:val="24"/>
        </w:rPr>
        <w:t>i</w:t>
      </w:r>
      <w:r>
        <w:rPr>
          <w:rFonts w:ascii="Verdana" w:hAnsi="Verdana" w:cs="Arial"/>
          <w:bCs/>
          <w:sz w:val="24"/>
          <w:szCs w:val="24"/>
        </w:rPr>
        <w:t xml:space="preserve">s Neve who is compiling a response to the report. </w:t>
      </w:r>
    </w:p>
    <w:p w14:paraId="429365F2" w14:textId="238342DB" w:rsidR="005A612D" w:rsidRPr="0000777E" w:rsidRDefault="005A612D" w:rsidP="0000777E">
      <w:pPr>
        <w:rPr>
          <w:rFonts w:ascii="Verdana" w:hAnsi="Verdana" w:cs="Arial"/>
          <w:bCs/>
          <w:sz w:val="24"/>
          <w:szCs w:val="24"/>
        </w:rPr>
      </w:pPr>
      <w:r>
        <w:rPr>
          <w:rFonts w:ascii="Verdana" w:hAnsi="Verdana" w:cs="Arial"/>
          <w:bCs/>
          <w:sz w:val="24"/>
          <w:szCs w:val="24"/>
        </w:rPr>
        <w:t xml:space="preserve">It was noted that Section 60 has been used twice in the past 12 months, both at </w:t>
      </w:r>
      <w:proofErr w:type="spellStart"/>
      <w:r>
        <w:rPr>
          <w:rFonts w:ascii="Verdana" w:hAnsi="Verdana" w:cs="Arial"/>
          <w:bCs/>
          <w:sz w:val="24"/>
          <w:szCs w:val="24"/>
        </w:rPr>
        <w:t>Stradey</w:t>
      </w:r>
      <w:proofErr w:type="spellEnd"/>
      <w:r>
        <w:rPr>
          <w:rFonts w:ascii="Verdana" w:hAnsi="Verdana" w:cs="Arial"/>
          <w:bCs/>
          <w:sz w:val="24"/>
          <w:szCs w:val="24"/>
        </w:rPr>
        <w:t xml:space="preserve"> Park Hotel due to increased violence from persons wearing face coverings. It was noted that progress is being made against recommendations including a review of </w:t>
      </w:r>
      <w:proofErr w:type="gramStart"/>
      <w:r>
        <w:rPr>
          <w:rFonts w:ascii="Verdana" w:hAnsi="Verdana" w:cs="Arial"/>
          <w:bCs/>
          <w:sz w:val="24"/>
          <w:szCs w:val="24"/>
        </w:rPr>
        <w:t>force  training</w:t>
      </w:r>
      <w:proofErr w:type="gramEnd"/>
      <w:r>
        <w:rPr>
          <w:rFonts w:ascii="Verdana" w:hAnsi="Verdana" w:cs="Arial"/>
          <w:bCs/>
          <w:sz w:val="24"/>
          <w:szCs w:val="24"/>
        </w:rPr>
        <w:t xml:space="preserve"> for Section 60 and progress against each recommendation must be made by 14</w:t>
      </w:r>
      <w:r w:rsidRPr="00AF4327">
        <w:rPr>
          <w:rFonts w:ascii="Verdana" w:hAnsi="Verdana" w:cs="Arial"/>
          <w:bCs/>
          <w:sz w:val="24"/>
          <w:szCs w:val="24"/>
          <w:vertAlign w:val="superscript"/>
        </w:rPr>
        <w:t>th</w:t>
      </w:r>
      <w:r>
        <w:rPr>
          <w:rFonts w:ascii="Verdana" w:hAnsi="Verdana" w:cs="Arial"/>
          <w:bCs/>
          <w:sz w:val="24"/>
          <w:szCs w:val="24"/>
        </w:rPr>
        <w:t xml:space="preserve"> June 2024 and CI Neve is </w:t>
      </w:r>
      <w:r w:rsidR="00B14E0E">
        <w:rPr>
          <w:rFonts w:ascii="Verdana" w:hAnsi="Verdana" w:cs="Arial"/>
          <w:bCs/>
          <w:sz w:val="24"/>
          <w:szCs w:val="24"/>
        </w:rPr>
        <w:t>confident that Force will be compliant by then.</w:t>
      </w:r>
    </w:p>
    <w:p w14:paraId="6B29E0FC" w14:textId="77777777" w:rsidR="0008519E" w:rsidRPr="00A13246" w:rsidRDefault="0008519E" w:rsidP="006176BE">
      <w:pPr>
        <w:pStyle w:val="ListParagraph"/>
        <w:rPr>
          <w:rFonts w:ascii="Verdana" w:hAnsi="Verdana" w:cs="Arial"/>
          <w:bCs/>
          <w:sz w:val="24"/>
          <w:szCs w:val="24"/>
        </w:rPr>
      </w:pPr>
    </w:p>
    <w:p w14:paraId="466CF9F0" w14:textId="1593C6AD" w:rsidR="006176BE" w:rsidRDefault="006176BE" w:rsidP="006176BE">
      <w:pPr>
        <w:pStyle w:val="ListParagraph"/>
        <w:numPr>
          <w:ilvl w:val="0"/>
          <w:numId w:val="4"/>
        </w:numPr>
        <w:tabs>
          <w:tab w:val="left" w:pos="284"/>
        </w:tabs>
        <w:spacing w:line="360" w:lineRule="auto"/>
        <w:rPr>
          <w:rFonts w:ascii="Verdana" w:hAnsi="Verdana" w:cs="Arial"/>
          <w:bCs/>
          <w:sz w:val="24"/>
          <w:szCs w:val="24"/>
        </w:rPr>
      </w:pPr>
      <w:r>
        <w:rPr>
          <w:rFonts w:ascii="Verdana" w:hAnsi="Verdana" w:cs="Arial"/>
          <w:bCs/>
          <w:sz w:val="24"/>
          <w:szCs w:val="24"/>
        </w:rPr>
        <w:t xml:space="preserve">HMICFRS Inspection report on the effectiveness of police and law enforcement </w:t>
      </w:r>
      <w:proofErr w:type="gramStart"/>
      <w:r>
        <w:rPr>
          <w:rFonts w:ascii="Verdana" w:hAnsi="Verdana" w:cs="Arial"/>
          <w:bCs/>
          <w:sz w:val="24"/>
          <w:szCs w:val="24"/>
        </w:rPr>
        <w:t>bodies’</w:t>
      </w:r>
      <w:proofErr w:type="gramEnd"/>
      <w:r>
        <w:rPr>
          <w:rFonts w:ascii="Verdana" w:hAnsi="Verdana" w:cs="Arial"/>
          <w:bCs/>
          <w:sz w:val="24"/>
          <w:szCs w:val="24"/>
        </w:rPr>
        <w:t xml:space="preserve"> to group based child sexual exploitation in England</w:t>
      </w:r>
      <w:r w:rsidR="00B14E0E">
        <w:rPr>
          <w:rFonts w:ascii="Verdana" w:hAnsi="Verdana" w:cs="Arial"/>
          <w:bCs/>
          <w:sz w:val="24"/>
          <w:szCs w:val="24"/>
        </w:rPr>
        <w:t xml:space="preserve"> and</w:t>
      </w:r>
      <w:r>
        <w:rPr>
          <w:rFonts w:ascii="Verdana" w:hAnsi="Verdana" w:cs="Arial"/>
          <w:bCs/>
          <w:sz w:val="24"/>
          <w:szCs w:val="24"/>
        </w:rPr>
        <w:t xml:space="preserve"> Wales</w:t>
      </w:r>
    </w:p>
    <w:p w14:paraId="5DBD5516" w14:textId="4CF0ED5C" w:rsidR="006176BE" w:rsidRPr="004809AE" w:rsidRDefault="006176BE" w:rsidP="006176BE">
      <w:pPr>
        <w:pStyle w:val="ListParagraph"/>
        <w:rPr>
          <w:rFonts w:ascii="Verdana" w:hAnsi="Verdana" w:cs="Arial"/>
          <w:bCs/>
          <w:sz w:val="24"/>
          <w:szCs w:val="24"/>
        </w:rPr>
      </w:pPr>
    </w:p>
    <w:p w14:paraId="37260493" w14:textId="05E4D23A" w:rsidR="00B14E0E" w:rsidRDefault="00B14E0E" w:rsidP="00745356">
      <w:pPr>
        <w:tabs>
          <w:tab w:val="left" w:pos="284"/>
        </w:tabs>
        <w:spacing w:line="360" w:lineRule="auto"/>
        <w:rPr>
          <w:rFonts w:ascii="Verdana" w:hAnsi="Verdana" w:cs="Arial"/>
          <w:bCs/>
          <w:sz w:val="24"/>
          <w:szCs w:val="24"/>
        </w:rPr>
      </w:pPr>
      <w:r>
        <w:rPr>
          <w:rFonts w:ascii="Verdana" w:hAnsi="Verdana" w:cs="Arial"/>
          <w:bCs/>
          <w:sz w:val="24"/>
          <w:szCs w:val="24"/>
        </w:rPr>
        <w:t xml:space="preserve">The CC provided a verbal update on the HMICFRS Inspection of the effectiveness of police and law enforcement </w:t>
      </w:r>
      <w:proofErr w:type="gramStart"/>
      <w:r>
        <w:rPr>
          <w:rFonts w:ascii="Verdana" w:hAnsi="Verdana" w:cs="Arial"/>
          <w:bCs/>
          <w:sz w:val="24"/>
          <w:szCs w:val="24"/>
        </w:rPr>
        <w:t>bodies’</w:t>
      </w:r>
      <w:proofErr w:type="gramEnd"/>
      <w:r>
        <w:rPr>
          <w:rFonts w:ascii="Verdana" w:hAnsi="Verdana" w:cs="Arial"/>
          <w:bCs/>
          <w:sz w:val="24"/>
          <w:szCs w:val="24"/>
        </w:rPr>
        <w:t xml:space="preserve"> to group child sexual exploitation in England and Wales.</w:t>
      </w:r>
    </w:p>
    <w:p w14:paraId="3661AE06" w14:textId="3876F44A" w:rsidR="00B14E0E" w:rsidRDefault="00B14E0E" w:rsidP="00745356">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The CC advised the recommendations in this thematic report have been allocated to a Lead and will sit under the Strategic Vulnerability Board that will receive quarterly updates on the recommendations. This </w:t>
      </w:r>
      <w:proofErr w:type="gramStart"/>
      <w:r>
        <w:rPr>
          <w:rFonts w:ascii="Verdana" w:hAnsi="Verdana" w:cs="Arial"/>
          <w:bCs/>
          <w:sz w:val="24"/>
          <w:szCs w:val="24"/>
        </w:rPr>
        <w:t>has been only been</w:t>
      </w:r>
      <w:proofErr w:type="gramEnd"/>
      <w:r>
        <w:rPr>
          <w:rFonts w:ascii="Verdana" w:hAnsi="Verdana" w:cs="Arial"/>
          <w:bCs/>
          <w:sz w:val="24"/>
          <w:szCs w:val="24"/>
        </w:rPr>
        <w:t xml:space="preserve"> allocated recently and meetings will be required with Leads to discuss the recommendations ahead of the Board meeting on 1</w:t>
      </w:r>
      <w:r w:rsidRPr="00AF4327">
        <w:rPr>
          <w:rFonts w:ascii="Verdana" w:hAnsi="Verdana" w:cs="Arial"/>
          <w:bCs/>
          <w:sz w:val="24"/>
          <w:szCs w:val="24"/>
          <w:vertAlign w:val="superscript"/>
        </w:rPr>
        <w:t>st</w:t>
      </w:r>
      <w:r>
        <w:rPr>
          <w:rFonts w:ascii="Verdana" w:hAnsi="Verdana" w:cs="Arial"/>
          <w:bCs/>
          <w:sz w:val="24"/>
          <w:szCs w:val="24"/>
        </w:rPr>
        <w:t xml:space="preserve"> February.</w:t>
      </w:r>
    </w:p>
    <w:p w14:paraId="14CF0824" w14:textId="77777777" w:rsidR="00A0295E" w:rsidRPr="0000777E" w:rsidRDefault="00A0295E" w:rsidP="00A0295E">
      <w:pPr>
        <w:rPr>
          <w:rFonts w:ascii="Verdana" w:hAnsi="Verdana" w:cs="Arial"/>
          <w:bCs/>
          <w:color w:val="FF0000"/>
          <w:sz w:val="24"/>
          <w:szCs w:val="24"/>
        </w:rPr>
      </w:pPr>
      <w:r w:rsidRPr="0000777E">
        <w:rPr>
          <w:rFonts w:ascii="Verdana" w:hAnsi="Verdana" w:cs="Arial"/>
          <w:bCs/>
          <w:color w:val="FF0000"/>
          <w:sz w:val="24"/>
          <w:szCs w:val="24"/>
        </w:rPr>
        <w:t xml:space="preserve">Action – To discuss the force response to HMICFRS Inspection report on the Super Complaint – Section 60 and Effectiveness of Police and law enforcement </w:t>
      </w:r>
      <w:proofErr w:type="gramStart"/>
      <w:r w:rsidRPr="0000777E">
        <w:rPr>
          <w:rFonts w:ascii="Verdana" w:hAnsi="Verdana" w:cs="Arial"/>
          <w:bCs/>
          <w:color w:val="FF0000"/>
          <w:sz w:val="24"/>
          <w:szCs w:val="24"/>
        </w:rPr>
        <w:t>bodies’</w:t>
      </w:r>
      <w:proofErr w:type="gramEnd"/>
      <w:r w:rsidRPr="0000777E">
        <w:rPr>
          <w:rFonts w:ascii="Verdana" w:hAnsi="Verdana" w:cs="Arial"/>
          <w:bCs/>
          <w:color w:val="FF0000"/>
          <w:sz w:val="24"/>
          <w:szCs w:val="24"/>
        </w:rPr>
        <w:t xml:space="preserve"> to group based CSE at the next Policing Board.</w:t>
      </w:r>
    </w:p>
    <w:p w14:paraId="12488B15" w14:textId="77777777" w:rsidR="00931DF1" w:rsidRDefault="00931DF1" w:rsidP="006176BE">
      <w:pPr>
        <w:pStyle w:val="ListParagraph"/>
        <w:tabs>
          <w:tab w:val="left" w:pos="284"/>
        </w:tabs>
        <w:spacing w:line="360" w:lineRule="auto"/>
        <w:rPr>
          <w:rFonts w:ascii="Verdana" w:hAnsi="Verdana" w:cs="Calibri"/>
        </w:rPr>
      </w:pPr>
    </w:p>
    <w:p w14:paraId="23A5D765" w14:textId="5C117476" w:rsidR="006176BE" w:rsidRPr="00CF2EC9" w:rsidRDefault="006176BE" w:rsidP="006176BE">
      <w:pPr>
        <w:pStyle w:val="ListParagraph"/>
        <w:numPr>
          <w:ilvl w:val="0"/>
          <w:numId w:val="1"/>
        </w:numPr>
        <w:tabs>
          <w:tab w:val="left" w:pos="284"/>
        </w:tabs>
        <w:spacing w:line="360" w:lineRule="auto"/>
        <w:rPr>
          <w:rFonts w:ascii="Verdana" w:hAnsi="Verdana" w:cs="Arial"/>
          <w:bCs/>
          <w:sz w:val="24"/>
          <w:szCs w:val="24"/>
        </w:rPr>
      </w:pPr>
      <w:r w:rsidRPr="00674D23">
        <w:rPr>
          <w:rFonts w:ascii="Verdana" w:hAnsi="Verdana" w:cs="Arial"/>
          <w:b/>
          <w:sz w:val="24"/>
          <w:szCs w:val="24"/>
        </w:rPr>
        <w:t>Matters for Decision</w:t>
      </w:r>
      <w:r w:rsidR="00D1049F">
        <w:rPr>
          <w:rFonts w:ascii="Verdana" w:hAnsi="Verdana" w:cs="Arial"/>
          <w:b/>
          <w:sz w:val="24"/>
          <w:szCs w:val="24"/>
        </w:rPr>
        <w:t xml:space="preserve"> </w:t>
      </w:r>
    </w:p>
    <w:p w14:paraId="2C450A7F" w14:textId="77777777" w:rsidR="006176BE" w:rsidRPr="00CF2EC9" w:rsidRDefault="006176BE" w:rsidP="006176BE">
      <w:pPr>
        <w:pStyle w:val="ListParagraph"/>
        <w:rPr>
          <w:rFonts w:ascii="Verdana" w:hAnsi="Verdana" w:cs="Arial"/>
          <w:bCs/>
          <w:sz w:val="24"/>
          <w:szCs w:val="24"/>
        </w:rPr>
      </w:pPr>
    </w:p>
    <w:p w14:paraId="6FB06494" w14:textId="77777777" w:rsidR="006176BE" w:rsidRDefault="006176BE" w:rsidP="006176BE">
      <w:pPr>
        <w:pStyle w:val="ListParagraph"/>
        <w:numPr>
          <w:ilvl w:val="0"/>
          <w:numId w:val="3"/>
        </w:numPr>
        <w:tabs>
          <w:tab w:val="left" w:pos="284"/>
        </w:tabs>
        <w:spacing w:line="360" w:lineRule="auto"/>
        <w:rPr>
          <w:rFonts w:ascii="Verdana" w:hAnsi="Verdana" w:cs="Arial"/>
          <w:bCs/>
          <w:sz w:val="24"/>
          <w:szCs w:val="24"/>
        </w:rPr>
      </w:pPr>
      <w:proofErr w:type="spellStart"/>
      <w:r w:rsidRPr="00867BC7">
        <w:rPr>
          <w:rFonts w:ascii="Verdana" w:hAnsi="Verdana" w:cs="Arial"/>
          <w:bCs/>
          <w:sz w:val="24"/>
          <w:szCs w:val="24"/>
        </w:rPr>
        <w:t>Bluelight</w:t>
      </w:r>
      <w:proofErr w:type="spellEnd"/>
      <w:r w:rsidRPr="00867BC7">
        <w:rPr>
          <w:rFonts w:ascii="Verdana" w:hAnsi="Verdana" w:cs="Arial"/>
          <w:bCs/>
          <w:sz w:val="24"/>
          <w:szCs w:val="24"/>
        </w:rPr>
        <w:t xml:space="preserve"> Commercial funding</w:t>
      </w:r>
    </w:p>
    <w:p w14:paraId="5D0F75AE" w14:textId="0369A465" w:rsidR="006176BE" w:rsidRDefault="006176BE" w:rsidP="006176BE">
      <w:pPr>
        <w:pStyle w:val="ListParagraph"/>
        <w:tabs>
          <w:tab w:val="left" w:pos="284"/>
        </w:tabs>
        <w:spacing w:line="360" w:lineRule="auto"/>
        <w:rPr>
          <w:rFonts w:ascii="Verdana" w:hAnsi="Verdana" w:cs="Arial"/>
          <w:bCs/>
          <w:sz w:val="24"/>
          <w:szCs w:val="24"/>
        </w:rPr>
      </w:pPr>
    </w:p>
    <w:p w14:paraId="0B049B12" w14:textId="7201A25A" w:rsidR="008E5438" w:rsidRPr="00745356" w:rsidRDefault="00934A80" w:rsidP="00745356">
      <w:pPr>
        <w:tabs>
          <w:tab w:val="left" w:pos="284"/>
        </w:tabs>
        <w:spacing w:line="360" w:lineRule="auto"/>
        <w:rPr>
          <w:rFonts w:ascii="Verdana" w:hAnsi="Verdana" w:cs="Arial"/>
          <w:bCs/>
          <w:sz w:val="24"/>
          <w:szCs w:val="24"/>
        </w:rPr>
      </w:pPr>
      <w:r>
        <w:rPr>
          <w:rFonts w:ascii="Verdana" w:hAnsi="Verdana" w:cs="Arial"/>
          <w:bCs/>
          <w:sz w:val="24"/>
          <w:szCs w:val="24"/>
        </w:rPr>
        <w:t xml:space="preserve">The PCC was advised that the report sought approval to contribute £10,000 per annum to </w:t>
      </w:r>
      <w:proofErr w:type="spellStart"/>
      <w:r>
        <w:rPr>
          <w:rFonts w:ascii="Verdana" w:hAnsi="Verdana" w:cs="Arial"/>
          <w:bCs/>
          <w:sz w:val="24"/>
          <w:szCs w:val="24"/>
        </w:rPr>
        <w:t>BlueLight</w:t>
      </w:r>
      <w:proofErr w:type="spellEnd"/>
      <w:r>
        <w:rPr>
          <w:rFonts w:ascii="Verdana" w:hAnsi="Verdana" w:cs="Arial"/>
          <w:bCs/>
          <w:sz w:val="24"/>
          <w:szCs w:val="24"/>
        </w:rPr>
        <w:t xml:space="preserve"> Commercial. It was agreed that there the contribution could be justified by the positive benefits the Force would receive.</w:t>
      </w:r>
    </w:p>
    <w:p w14:paraId="17A3BC6F" w14:textId="3747D818" w:rsidR="00BB5C39" w:rsidRPr="00B43E05" w:rsidRDefault="00BB5C39" w:rsidP="00BB5C39">
      <w:pPr>
        <w:pStyle w:val="NormalWeb"/>
        <w:spacing w:before="0" w:beforeAutospacing="0" w:after="0" w:afterAutospacing="0"/>
        <w:rPr>
          <w:rFonts w:ascii="Verdana" w:hAnsi="Verdana" w:cs="Calibri"/>
          <w:color w:val="00B050"/>
        </w:rPr>
      </w:pPr>
      <w:r w:rsidRPr="00B43E05">
        <w:rPr>
          <w:rFonts w:ascii="Verdana" w:hAnsi="Verdana" w:cs="Calibri"/>
          <w:color w:val="00B050"/>
        </w:rPr>
        <w:t xml:space="preserve">Decision </w:t>
      </w:r>
      <w:r w:rsidR="00FF0DB0">
        <w:rPr>
          <w:rFonts w:ascii="Verdana" w:hAnsi="Verdana" w:cs="Calibri"/>
          <w:color w:val="00B050"/>
        </w:rPr>
        <w:t>–</w:t>
      </w:r>
      <w:r w:rsidRPr="00B43E05">
        <w:rPr>
          <w:rFonts w:ascii="Verdana" w:hAnsi="Verdana" w:cs="Calibri"/>
          <w:color w:val="00B050"/>
        </w:rPr>
        <w:t xml:space="preserve"> Agree to contribute to the annual contribution</w:t>
      </w:r>
      <w:r w:rsidR="00A87BF4">
        <w:rPr>
          <w:rFonts w:ascii="Verdana" w:hAnsi="Verdana" w:cs="Calibri"/>
          <w:color w:val="00B050"/>
        </w:rPr>
        <w:t xml:space="preserve"> </w:t>
      </w:r>
      <w:r w:rsidRPr="00B43E05">
        <w:rPr>
          <w:rFonts w:ascii="Verdana" w:hAnsi="Verdana" w:cs="Calibri"/>
          <w:color w:val="00B050"/>
        </w:rPr>
        <w:t>and the extra amount</w:t>
      </w:r>
      <w:r w:rsidR="006E55CB" w:rsidRPr="006E55CB">
        <w:rPr>
          <w:rFonts w:ascii="Verdana" w:hAnsi="Verdana" w:cs="Calibri"/>
          <w:color w:val="00B050"/>
        </w:rPr>
        <w:t xml:space="preserve"> </w:t>
      </w:r>
      <w:r w:rsidR="006E55CB">
        <w:rPr>
          <w:rFonts w:ascii="Verdana" w:hAnsi="Verdana" w:cs="Calibri"/>
          <w:color w:val="00B050"/>
        </w:rPr>
        <w:t xml:space="preserve">of </w:t>
      </w:r>
      <w:proofErr w:type="spellStart"/>
      <w:r w:rsidR="006E55CB">
        <w:rPr>
          <w:rFonts w:ascii="Verdana" w:hAnsi="Verdana" w:cs="Calibri"/>
          <w:color w:val="00B050"/>
        </w:rPr>
        <w:t>Bluelight</w:t>
      </w:r>
      <w:proofErr w:type="spellEnd"/>
      <w:r w:rsidR="006E55CB">
        <w:rPr>
          <w:rFonts w:ascii="Verdana" w:hAnsi="Verdana" w:cs="Calibri"/>
          <w:color w:val="00B050"/>
        </w:rPr>
        <w:t xml:space="preserve"> commercial funding</w:t>
      </w:r>
      <w:r w:rsidRPr="00B43E05">
        <w:rPr>
          <w:rFonts w:ascii="Verdana" w:hAnsi="Verdana" w:cs="Calibri"/>
          <w:color w:val="00B050"/>
        </w:rPr>
        <w:t>.</w:t>
      </w:r>
    </w:p>
    <w:p w14:paraId="35226E0D" w14:textId="77777777" w:rsidR="006176BE" w:rsidRDefault="006176BE" w:rsidP="006176BE">
      <w:pPr>
        <w:pStyle w:val="ListParagraph"/>
        <w:tabs>
          <w:tab w:val="left" w:pos="284"/>
        </w:tabs>
        <w:spacing w:line="360" w:lineRule="auto"/>
        <w:rPr>
          <w:rFonts w:ascii="Verdana" w:hAnsi="Verdana" w:cs="Arial"/>
          <w:bCs/>
          <w:sz w:val="24"/>
          <w:szCs w:val="24"/>
        </w:rPr>
      </w:pPr>
    </w:p>
    <w:p w14:paraId="04E4BA66" w14:textId="77777777" w:rsidR="006176BE" w:rsidRPr="00867BC7" w:rsidRDefault="006176BE" w:rsidP="006176BE">
      <w:pPr>
        <w:pStyle w:val="ListParagraph"/>
        <w:numPr>
          <w:ilvl w:val="0"/>
          <w:numId w:val="3"/>
        </w:numPr>
        <w:tabs>
          <w:tab w:val="left" w:pos="284"/>
        </w:tabs>
        <w:spacing w:line="360" w:lineRule="auto"/>
        <w:rPr>
          <w:rFonts w:ascii="Verdana" w:hAnsi="Verdana" w:cs="Arial"/>
          <w:bCs/>
          <w:sz w:val="24"/>
          <w:szCs w:val="24"/>
        </w:rPr>
      </w:pPr>
      <w:proofErr w:type="spellStart"/>
      <w:r>
        <w:rPr>
          <w:rFonts w:ascii="Verdana" w:hAnsi="Verdana" w:cs="Arial"/>
          <w:bCs/>
          <w:sz w:val="24"/>
          <w:szCs w:val="24"/>
        </w:rPr>
        <w:t>Bluelight</w:t>
      </w:r>
      <w:proofErr w:type="spellEnd"/>
      <w:r>
        <w:rPr>
          <w:rFonts w:ascii="Verdana" w:hAnsi="Verdana" w:cs="Arial"/>
          <w:bCs/>
          <w:sz w:val="24"/>
          <w:szCs w:val="24"/>
        </w:rPr>
        <w:t xml:space="preserve"> Commercial – Police Digital Company </w:t>
      </w:r>
    </w:p>
    <w:p w14:paraId="55CF8E14" w14:textId="4FBAC469" w:rsidR="006176BE" w:rsidRDefault="006176BE" w:rsidP="006176BE">
      <w:pPr>
        <w:pStyle w:val="ListParagraph"/>
        <w:tabs>
          <w:tab w:val="left" w:pos="284"/>
        </w:tabs>
        <w:spacing w:line="360" w:lineRule="auto"/>
        <w:ind w:left="1440"/>
        <w:rPr>
          <w:rFonts w:ascii="Verdana" w:hAnsi="Verdana" w:cs="Arial"/>
          <w:bCs/>
          <w:sz w:val="24"/>
          <w:szCs w:val="24"/>
        </w:rPr>
      </w:pPr>
    </w:p>
    <w:p w14:paraId="39781386" w14:textId="70A6595B" w:rsidR="003A3452" w:rsidRPr="00B56798" w:rsidRDefault="00A17233" w:rsidP="008B0472">
      <w:pPr>
        <w:tabs>
          <w:tab w:val="left" w:pos="284"/>
        </w:tabs>
        <w:spacing w:line="360" w:lineRule="auto"/>
        <w:rPr>
          <w:rFonts w:ascii="Verdana" w:hAnsi="Verdana" w:cs="Calibri"/>
          <w:sz w:val="24"/>
          <w:szCs w:val="24"/>
        </w:rPr>
      </w:pPr>
      <w:r w:rsidRPr="00B56798">
        <w:rPr>
          <w:rFonts w:ascii="Verdana" w:hAnsi="Verdana" w:cs="Arial"/>
          <w:bCs/>
          <w:sz w:val="24"/>
          <w:szCs w:val="24"/>
        </w:rPr>
        <w:t xml:space="preserve">CEX </w:t>
      </w:r>
      <w:r w:rsidR="005D772E" w:rsidRPr="00B56798">
        <w:rPr>
          <w:rFonts w:ascii="Verdana" w:hAnsi="Verdana" w:cs="Arial"/>
          <w:bCs/>
          <w:sz w:val="24"/>
          <w:szCs w:val="24"/>
        </w:rPr>
        <w:t xml:space="preserve">confirmed that Heads of departments </w:t>
      </w:r>
      <w:r w:rsidR="007D0CB1" w:rsidRPr="00B56798">
        <w:rPr>
          <w:rFonts w:ascii="Verdana" w:hAnsi="Verdana" w:cs="Arial"/>
          <w:bCs/>
          <w:sz w:val="24"/>
          <w:szCs w:val="24"/>
        </w:rPr>
        <w:t xml:space="preserve">from Legal, Procurement and I.T. </w:t>
      </w:r>
      <w:r w:rsidR="002A0C30" w:rsidRPr="00B56798">
        <w:rPr>
          <w:rFonts w:ascii="Verdana" w:hAnsi="Verdana" w:cs="Arial"/>
          <w:bCs/>
          <w:sz w:val="24"/>
          <w:szCs w:val="24"/>
        </w:rPr>
        <w:t xml:space="preserve">have </w:t>
      </w:r>
      <w:r w:rsidR="00843903">
        <w:rPr>
          <w:rFonts w:ascii="Verdana" w:hAnsi="Verdana" w:cs="Arial"/>
          <w:bCs/>
          <w:sz w:val="24"/>
          <w:szCs w:val="24"/>
        </w:rPr>
        <w:t xml:space="preserve">considered the correspondence </w:t>
      </w:r>
      <w:r w:rsidR="002A0C30" w:rsidRPr="00B56798">
        <w:rPr>
          <w:rFonts w:ascii="Verdana" w:hAnsi="Verdana" w:cs="Arial"/>
          <w:bCs/>
          <w:sz w:val="24"/>
          <w:szCs w:val="24"/>
        </w:rPr>
        <w:t xml:space="preserve">and </w:t>
      </w:r>
      <w:r w:rsidR="00B85613" w:rsidRPr="00B56798">
        <w:rPr>
          <w:rFonts w:ascii="Verdana" w:hAnsi="Verdana" w:cs="Calibri"/>
          <w:sz w:val="24"/>
          <w:szCs w:val="24"/>
        </w:rPr>
        <w:t xml:space="preserve">are </w:t>
      </w:r>
      <w:r w:rsidR="00843903">
        <w:rPr>
          <w:rFonts w:ascii="Verdana" w:hAnsi="Verdana" w:cs="Calibri"/>
          <w:sz w:val="24"/>
          <w:szCs w:val="24"/>
        </w:rPr>
        <w:t>of the view that</w:t>
      </w:r>
      <w:r w:rsidR="00B85613" w:rsidRPr="00B56798">
        <w:rPr>
          <w:rFonts w:ascii="Verdana" w:hAnsi="Verdana" w:cs="Calibri"/>
          <w:sz w:val="24"/>
          <w:szCs w:val="24"/>
        </w:rPr>
        <w:t xml:space="preserve"> the risks are low.  </w:t>
      </w:r>
      <w:proofErr w:type="spellStart"/>
      <w:r w:rsidR="00B77B3D" w:rsidRPr="00B56798">
        <w:rPr>
          <w:rFonts w:ascii="Verdana" w:hAnsi="Verdana" w:cs="Calibri"/>
          <w:sz w:val="24"/>
          <w:szCs w:val="24"/>
        </w:rPr>
        <w:t>DoF</w:t>
      </w:r>
      <w:proofErr w:type="spellEnd"/>
      <w:r w:rsidR="00B77B3D" w:rsidRPr="00B56798">
        <w:rPr>
          <w:rFonts w:ascii="Verdana" w:hAnsi="Verdana" w:cs="Calibri"/>
          <w:sz w:val="24"/>
          <w:szCs w:val="24"/>
        </w:rPr>
        <w:t xml:space="preserve"> also confirmed that he </w:t>
      </w:r>
      <w:r w:rsidR="00862C81" w:rsidRPr="00B56798">
        <w:rPr>
          <w:rFonts w:ascii="Verdana" w:hAnsi="Verdana" w:cs="Calibri"/>
          <w:sz w:val="24"/>
          <w:szCs w:val="24"/>
        </w:rPr>
        <w:t xml:space="preserve">supports this.  </w:t>
      </w:r>
      <w:r w:rsidR="003A3452" w:rsidRPr="00B56798">
        <w:rPr>
          <w:rFonts w:ascii="Verdana" w:hAnsi="Verdana" w:cs="Calibri"/>
          <w:sz w:val="24"/>
          <w:szCs w:val="24"/>
        </w:rPr>
        <w:t xml:space="preserve">The </w:t>
      </w:r>
      <w:r w:rsidR="00843903">
        <w:rPr>
          <w:rFonts w:ascii="Verdana" w:hAnsi="Verdana" w:cs="Calibri"/>
          <w:sz w:val="24"/>
          <w:szCs w:val="24"/>
        </w:rPr>
        <w:t>B</w:t>
      </w:r>
      <w:r w:rsidR="003A3452" w:rsidRPr="00B56798">
        <w:rPr>
          <w:rFonts w:ascii="Verdana" w:hAnsi="Verdana" w:cs="Calibri"/>
          <w:sz w:val="24"/>
          <w:szCs w:val="24"/>
        </w:rPr>
        <w:t xml:space="preserve">oard </w:t>
      </w:r>
      <w:r w:rsidR="00B56798">
        <w:rPr>
          <w:rFonts w:ascii="Verdana" w:hAnsi="Verdana" w:cs="Calibri"/>
          <w:sz w:val="24"/>
          <w:szCs w:val="24"/>
        </w:rPr>
        <w:t>agreed</w:t>
      </w:r>
      <w:r w:rsidR="003A3452" w:rsidRPr="00B56798">
        <w:rPr>
          <w:rFonts w:ascii="Verdana" w:hAnsi="Verdana" w:cs="Calibri"/>
          <w:sz w:val="24"/>
          <w:szCs w:val="24"/>
        </w:rPr>
        <w:t xml:space="preserve"> </w:t>
      </w:r>
      <w:r w:rsidR="00B7577A" w:rsidRPr="00B56798">
        <w:rPr>
          <w:rFonts w:ascii="Verdana" w:hAnsi="Verdana" w:cs="Calibri"/>
          <w:sz w:val="24"/>
          <w:szCs w:val="24"/>
        </w:rPr>
        <w:t xml:space="preserve">that a letter of intent can be sent by the 02.02.24 once the CFO has </w:t>
      </w:r>
      <w:r w:rsidR="00DB2B13" w:rsidRPr="00B56798">
        <w:rPr>
          <w:rFonts w:ascii="Verdana" w:hAnsi="Verdana" w:cs="Calibri"/>
          <w:sz w:val="24"/>
          <w:szCs w:val="24"/>
        </w:rPr>
        <w:t>given approval.</w:t>
      </w:r>
    </w:p>
    <w:p w14:paraId="5B9CADD5" w14:textId="6646AC1F" w:rsidR="00B85613" w:rsidRPr="003F7850" w:rsidRDefault="003A3452" w:rsidP="003F7850">
      <w:pPr>
        <w:tabs>
          <w:tab w:val="left" w:pos="284"/>
        </w:tabs>
        <w:spacing w:line="360" w:lineRule="auto"/>
        <w:rPr>
          <w:rFonts w:ascii="Verdana" w:hAnsi="Verdana" w:cs="Arial"/>
          <w:bCs/>
          <w:color w:val="00B050"/>
          <w:sz w:val="24"/>
          <w:szCs w:val="24"/>
        </w:rPr>
      </w:pPr>
      <w:r w:rsidRPr="003F7850">
        <w:rPr>
          <w:rFonts w:ascii="Verdana" w:hAnsi="Verdana" w:cs="Calibri"/>
          <w:color w:val="00B050"/>
          <w:sz w:val="24"/>
          <w:szCs w:val="24"/>
        </w:rPr>
        <w:t xml:space="preserve">Decision </w:t>
      </w:r>
      <w:r w:rsidR="00DB2B13" w:rsidRPr="003F7850">
        <w:rPr>
          <w:rFonts w:ascii="Verdana" w:hAnsi="Verdana" w:cs="Calibri"/>
          <w:color w:val="00B050"/>
          <w:sz w:val="24"/>
          <w:szCs w:val="24"/>
        </w:rPr>
        <w:t>–</w:t>
      </w:r>
      <w:r w:rsidRPr="003F7850">
        <w:rPr>
          <w:rFonts w:ascii="Verdana" w:hAnsi="Verdana" w:cs="Calibri"/>
          <w:color w:val="00B050"/>
          <w:sz w:val="24"/>
          <w:szCs w:val="24"/>
        </w:rPr>
        <w:t xml:space="preserve"> </w:t>
      </w:r>
      <w:r w:rsidR="00843903">
        <w:rPr>
          <w:rFonts w:ascii="Verdana" w:hAnsi="Verdana" w:cs="Calibri"/>
          <w:color w:val="00B050"/>
          <w:sz w:val="24"/>
          <w:szCs w:val="24"/>
        </w:rPr>
        <w:t xml:space="preserve">To support the </w:t>
      </w:r>
      <w:r w:rsidR="00DB2B13" w:rsidRPr="003F7850">
        <w:rPr>
          <w:rFonts w:ascii="Verdana" w:hAnsi="Verdana" w:cs="Calibri"/>
          <w:color w:val="00B050"/>
          <w:sz w:val="24"/>
          <w:szCs w:val="24"/>
        </w:rPr>
        <w:t>Letter of intent</w:t>
      </w:r>
      <w:r w:rsidR="00730558" w:rsidRPr="003F7850">
        <w:rPr>
          <w:rFonts w:ascii="Verdana" w:hAnsi="Verdana" w:cs="Calibri"/>
          <w:color w:val="00B050"/>
          <w:sz w:val="24"/>
          <w:szCs w:val="24"/>
        </w:rPr>
        <w:t xml:space="preserve"> regarding </w:t>
      </w:r>
      <w:proofErr w:type="spellStart"/>
      <w:r w:rsidR="00730558" w:rsidRPr="003F7850">
        <w:rPr>
          <w:rFonts w:ascii="Verdana" w:hAnsi="Verdana" w:cs="Arial"/>
          <w:bCs/>
          <w:color w:val="00B050"/>
          <w:sz w:val="24"/>
          <w:szCs w:val="24"/>
        </w:rPr>
        <w:t>Bluelight</w:t>
      </w:r>
      <w:proofErr w:type="spellEnd"/>
      <w:r w:rsidR="00730558" w:rsidRPr="003F7850">
        <w:rPr>
          <w:rFonts w:ascii="Verdana" w:hAnsi="Verdana" w:cs="Arial"/>
          <w:bCs/>
          <w:color w:val="00B050"/>
          <w:sz w:val="24"/>
          <w:szCs w:val="24"/>
        </w:rPr>
        <w:t xml:space="preserve"> Commercial – Police Digital Company</w:t>
      </w:r>
      <w:r w:rsidR="00843903">
        <w:rPr>
          <w:rFonts w:ascii="Verdana" w:hAnsi="Verdana" w:cs="Arial"/>
          <w:bCs/>
          <w:color w:val="00B050"/>
          <w:sz w:val="24"/>
          <w:szCs w:val="24"/>
        </w:rPr>
        <w:t xml:space="preserve">, pending consideration by the CFO. A response to BLC to </w:t>
      </w:r>
      <w:proofErr w:type="gramStart"/>
      <w:r w:rsidR="00843903">
        <w:rPr>
          <w:rFonts w:ascii="Verdana" w:hAnsi="Verdana" w:cs="Arial"/>
          <w:bCs/>
          <w:color w:val="00B050"/>
          <w:sz w:val="24"/>
          <w:szCs w:val="24"/>
        </w:rPr>
        <w:t>be</w:t>
      </w:r>
      <w:r w:rsidR="00DB2B13" w:rsidRPr="003F7850">
        <w:rPr>
          <w:rFonts w:ascii="Verdana" w:hAnsi="Verdana" w:cs="Calibri"/>
          <w:color w:val="00B050"/>
          <w:sz w:val="24"/>
          <w:szCs w:val="24"/>
        </w:rPr>
        <w:t xml:space="preserve">  sent</w:t>
      </w:r>
      <w:proofErr w:type="gramEnd"/>
      <w:r w:rsidR="00DB2B13" w:rsidRPr="003F7850">
        <w:rPr>
          <w:rFonts w:ascii="Verdana" w:hAnsi="Verdana" w:cs="Calibri"/>
          <w:color w:val="00B050"/>
          <w:sz w:val="24"/>
          <w:szCs w:val="24"/>
        </w:rPr>
        <w:t xml:space="preserve"> by the 02.02.24</w:t>
      </w:r>
      <w:r w:rsidR="00B43E05" w:rsidRPr="003F7850">
        <w:rPr>
          <w:rFonts w:ascii="Verdana" w:hAnsi="Verdana" w:cs="Calibri"/>
          <w:color w:val="00B050"/>
          <w:sz w:val="24"/>
          <w:szCs w:val="24"/>
        </w:rPr>
        <w:t>.</w:t>
      </w:r>
    </w:p>
    <w:p w14:paraId="206BD769" w14:textId="77777777" w:rsidR="001410F2" w:rsidRPr="001410F2" w:rsidRDefault="001410F2" w:rsidP="001410F2">
      <w:pPr>
        <w:pStyle w:val="NormalWeb"/>
        <w:spacing w:before="0" w:beforeAutospacing="0" w:after="0" w:afterAutospacing="0"/>
        <w:rPr>
          <w:rFonts w:ascii="Verdana" w:hAnsi="Verdana" w:cs="Calibri"/>
        </w:rPr>
      </w:pPr>
    </w:p>
    <w:p w14:paraId="168A89DB" w14:textId="1B4EB2DC" w:rsidR="006176BE" w:rsidRPr="00D67A3A" w:rsidRDefault="006176BE" w:rsidP="00D67A3A">
      <w:pPr>
        <w:pStyle w:val="ListParagraph"/>
        <w:numPr>
          <w:ilvl w:val="0"/>
          <w:numId w:val="3"/>
        </w:numPr>
        <w:tabs>
          <w:tab w:val="left" w:pos="284"/>
        </w:tabs>
        <w:spacing w:line="360" w:lineRule="auto"/>
        <w:rPr>
          <w:rFonts w:ascii="Verdana" w:hAnsi="Verdana" w:cs="Arial"/>
          <w:bCs/>
          <w:sz w:val="24"/>
          <w:szCs w:val="24"/>
        </w:rPr>
      </w:pPr>
      <w:r w:rsidRPr="00D67A3A">
        <w:rPr>
          <w:rFonts w:ascii="Verdana" w:hAnsi="Verdana" w:cs="Arial"/>
          <w:bCs/>
          <w:sz w:val="24"/>
          <w:szCs w:val="24"/>
        </w:rPr>
        <w:t>Variation to Offender Diversion Scheme contract</w:t>
      </w:r>
    </w:p>
    <w:p w14:paraId="5BD7624F" w14:textId="51CEBE5C" w:rsidR="006176BE" w:rsidRDefault="006176BE" w:rsidP="006176BE">
      <w:pPr>
        <w:pStyle w:val="ListParagraph"/>
        <w:rPr>
          <w:rFonts w:ascii="Verdana" w:hAnsi="Verdana" w:cs="Arial"/>
          <w:bCs/>
          <w:sz w:val="24"/>
          <w:szCs w:val="24"/>
        </w:rPr>
      </w:pPr>
    </w:p>
    <w:p w14:paraId="37EB4389" w14:textId="12F55C7A" w:rsidR="00843903" w:rsidRPr="00AF4327" w:rsidRDefault="00934A80" w:rsidP="00843903">
      <w:pPr>
        <w:jc w:val="both"/>
        <w:rPr>
          <w:rFonts w:ascii="Verdana" w:hAnsi="Verdana" w:cs="Arial"/>
          <w:bCs/>
          <w:sz w:val="24"/>
          <w:szCs w:val="24"/>
        </w:rPr>
      </w:pPr>
      <w:r>
        <w:rPr>
          <w:rFonts w:ascii="Verdana" w:hAnsi="Verdana" w:cs="Arial"/>
          <w:bCs/>
          <w:sz w:val="24"/>
          <w:szCs w:val="24"/>
        </w:rPr>
        <w:t>The PCC was advised that the report sought approval to award the Variation to Offender Diversion Scheme contract.</w:t>
      </w:r>
      <w:r w:rsidR="00843903">
        <w:rPr>
          <w:rFonts w:ascii="Verdana" w:hAnsi="Verdana" w:cs="Arial"/>
          <w:bCs/>
          <w:sz w:val="24"/>
          <w:szCs w:val="24"/>
        </w:rPr>
        <w:t xml:space="preserve"> It sought</w:t>
      </w:r>
      <w:r w:rsidR="00843903" w:rsidRPr="00AF4327">
        <w:rPr>
          <w:rFonts w:ascii="Verdana" w:hAnsi="Verdana" w:cs="Arial"/>
          <w:bCs/>
          <w:sz w:val="24"/>
          <w:szCs w:val="24"/>
        </w:rPr>
        <w:t xml:space="preserve"> approve in principle the variation of contract for Offender Diversionary Scheme to </w:t>
      </w:r>
      <w:proofErr w:type="spellStart"/>
      <w:r w:rsidR="00843903" w:rsidRPr="00AF4327">
        <w:rPr>
          <w:rFonts w:ascii="Verdana" w:hAnsi="Verdana" w:cs="Arial"/>
          <w:bCs/>
          <w:sz w:val="24"/>
          <w:szCs w:val="24"/>
        </w:rPr>
        <w:t>Pobl</w:t>
      </w:r>
      <w:proofErr w:type="spellEnd"/>
      <w:r w:rsidR="00843903" w:rsidRPr="00AF4327">
        <w:rPr>
          <w:rFonts w:ascii="Verdana" w:hAnsi="Verdana" w:cs="Arial"/>
          <w:bCs/>
          <w:sz w:val="24"/>
          <w:szCs w:val="24"/>
        </w:rPr>
        <w:t>, until 31st March 2024 with the option to extend for a further period of up to 12 months on confirmation of funding from the Home Office.</w:t>
      </w:r>
    </w:p>
    <w:p w14:paraId="578A9DA2" w14:textId="77777777" w:rsidR="00843903" w:rsidRPr="00AF4327" w:rsidRDefault="00843903" w:rsidP="002B251B">
      <w:pPr>
        <w:jc w:val="both"/>
        <w:rPr>
          <w:rFonts w:ascii="Verdana" w:hAnsi="Verdana" w:cs="Arial"/>
          <w:bCs/>
          <w:sz w:val="24"/>
          <w:szCs w:val="24"/>
        </w:rPr>
      </w:pPr>
    </w:p>
    <w:p w14:paraId="7BCE38E6" w14:textId="77777777" w:rsidR="00843903" w:rsidRPr="00AF4327" w:rsidRDefault="00843903" w:rsidP="002B251B">
      <w:pPr>
        <w:jc w:val="both"/>
        <w:rPr>
          <w:rFonts w:ascii="Verdana" w:hAnsi="Verdana" w:cs="Arial"/>
          <w:bCs/>
          <w:sz w:val="24"/>
          <w:szCs w:val="24"/>
        </w:rPr>
      </w:pPr>
      <w:r w:rsidRPr="00AF4327">
        <w:rPr>
          <w:rFonts w:ascii="Verdana" w:hAnsi="Verdana" w:cs="Arial"/>
          <w:bCs/>
          <w:sz w:val="24"/>
          <w:szCs w:val="24"/>
        </w:rPr>
        <w:t xml:space="preserve">The extension will be confirmed </w:t>
      </w:r>
      <w:proofErr w:type="gramStart"/>
      <w:r w:rsidRPr="00AF4327">
        <w:rPr>
          <w:rFonts w:ascii="Verdana" w:hAnsi="Verdana" w:cs="Arial"/>
          <w:bCs/>
          <w:sz w:val="24"/>
          <w:szCs w:val="24"/>
        </w:rPr>
        <w:t>on the basis of</w:t>
      </w:r>
      <w:proofErr w:type="gramEnd"/>
      <w:r w:rsidRPr="00AF4327">
        <w:rPr>
          <w:rFonts w:ascii="Verdana" w:hAnsi="Verdana" w:cs="Arial"/>
          <w:bCs/>
          <w:sz w:val="24"/>
          <w:szCs w:val="24"/>
        </w:rPr>
        <w:t xml:space="preserve"> relevant funding and a commercially viable proposal.  Further detail will be provided once received and the project board has approved the appropriate way forward.</w:t>
      </w:r>
    </w:p>
    <w:p w14:paraId="7101826B" w14:textId="3169C2B8" w:rsidR="001410F2" w:rsidRDefault="001410F2" w:rsidP="001410F2">
      <w:pPr>
        <w:rPr>
          <w:rFonts w:ascii="Verdana" w:hAnsi="Verdana" w:cs="Arial"/>
          <w:bCs/>
          <w:sz w:val="24"/>
          <w:szCs w:val="24"/>
        </w:rPr>
      </w:pPr>
    </w:p>
    <w:p w14:paraId="6E5E08AF" w14:textId="403296F8" w:rsidR="00E433D6" w:rsidRPr="00D67A3A" w:rsidRDefault="00E433D6" w:rsidP="00D67A3A">
      <w:pPr>
        <w:tabs>
          <w:tab w:val="left" w:pos="284"/>
        </w:tabs>
        <w:spacing w:line="360" w:lineRule="auto"/>
        <w:rPr>
          <w:rFonts w:ascii="Verdana" w:hAnsi="Verdana" w:cs="Arial"/>
          <w:bCs/>
          <w:color w:val="00B050"/>
          <w:sz w:val="24"/>
          <w:szCs w:val="24"/>
        </w:rPr>
      </w:pPr>
      <w:r w:rsidRPr="00D67A3A">
        <w:rPr>
          <w:rFonts w:ascii="Verdana" w:hAnsi="Verdana" w:cs="Arial"/>
          <w:bCs/>
          <w:color w:val="00B050"/>
          <w:sz w:val="24"/>
          <w:szCs w:val="24"/>
        </w:rPr>
        <w:t xml:space="preserve">Decision - </w:t>
      </w:r>
      <w:r w:rsidR="00D67A3A" w:rsidRPr="00D67A3A">
        <w:rPr>
          <w:rFonts w:ascii="Verdana" w:hAnsi="Verdana" w:cs="Arial"/>
          <w:bCs/>
          <w:color w:val="00B050"/>
          <w:sz w:val="24"/>
          <w:szCs w:val="24"/>
        </w:rPr>
        <w:t xml:space="preserve">Variation to Offender Diversion Scheme contract </w:t>
      </w:r>
      <w:r w:rsidR="00843903">
        <w:rPr>
          <w:rFonts w:ascii="Verdana" w:hAnsi="Verdana" w:cs="Arial"/>
          <w:bCs/>
          <w:color w:val="00B050"/>
          <w:sz w:val="24"/>
          <w:szCs w:val="24"/>
        </w:rPr>
        <w:t xml:space="preserve">to </w:t>
      </w:r>
      <w:proofErr w:type="spellStart"/>
      <w:r w:rsidR="00843903">
        <w:rPr>
          <w:rFonts w:ascii="Verdana" w:hAnsi="Verdana" w:cs="Arial"/>
          <w:bCs/>
          <w:color w:val="00B050"/>
          <w:sz w:val="24"/>
          <w:szCs w:val="24"/>
        </w:rPr>
        <w:t>Pobl</w:t>
      </w:r>
      <w:proofErr w:type="spellEnd"/>
      <w:r w:rsidR="00843903">
        <w:rPr>
          <w:rFonts w:ascii="Verdana" w:hAnsi="Verdana" w:cs="Arial"/>
          <w:bCs/>
          <w:color w:val="00B050"/>
          <w:sz w:val="24"/>
          <w:szCs w:val="24"/>
        </w:rPr>
        <w:t xml:space="preserve"> </w:t>
      </w:r>
      <w:r w:rsidR="00D67A3A" w:rsidRPr="00D67A3A">
        <w:rPr>
          <w:rFonts w:ascii="Verdana" w:hAnsi="Verdana" w:cs="Arial"/>
          <w:bCs/>
          <w:color w:val="00B050"/>
          <w:sz w:val="24"/>
          <w:szCs w:val="24"/>
        </w:rPr>
        <w:t>agreed</w:t>
      </w:r>
      <w:r w:rsidR="00843903">
        <w:rPr>
          <w:rFonts w:ascii="Verdana" w:hAnsi="Verdana" w:cs="Arial"/>
          <w:bCs/>
          <w:color w:val="00B050"/>
          <w:sz w:val="24"/>
          <w:szCs w:val="24"/>
        </w:rPr>
        <w:t xml:space="preserve"> until 31</w:t>
      </w:r>
      <w:r w:rsidR="00843903" w:rsidRPr="00AF4327">
        <w:rPr>
          <w:rFonts w:ascii="Verdana" w:hAnsi="Verdana" w:cs="Arial"/>
          <w:bCs/>
          <w:color w:val="00B050"/>
          <w:sz w:val="24"/>
          <w:szCs w:val="24"/>
          <w:vertAlign w:val="superscript"/>
        </w:rPr>
        <w:t>st</w:t>
      </w:r>
      <w:r w:rsidR="00843903">
        <w:rPr>
          <w:rFonts w:ascii="Verdana" w:hAnsi="Verdana" w:cs="Arial"/>
          <w:bCs/>
          <w:color w:val="00B050"/>
          <w:sz w:val="24"/>
          <w:szCs w:val="24"/>
        </w:rPr>
        <w:t xml:space="preserve"> March 2024 with the option to extend for a further period of up to 12 months on confirmation of funding from the Home Office</w:t>
      </w:r>
      <w:r w:rsidR="00D67A3A" w:rsidRPr="00D67A3A">
        <w:rPr>
          <w:rFonts w:ascii="Verdana" w:hAnsi="Verdana" w:cs="Arial"/>
          <w:bCs/>
          <w:color w:val="00B050"/>
          <w:sz w:val="24"/>
          <w:szCs w:val="24"/>
        </w:rPr>
        <w:t>.</w:t>
      </w:r>
    </w:p>
    <w:p w14:paraId="70E3630A" w14:textId="77777777" w:rsidR="006176BE" w:rsidRPr="00867BC7" w:rsidRDefault="006176BE" w:rsidP="006176BE">
      <w:pPr>
        <w:pStyle w:val="ListParagraph"/>
        <w:rPr>
          <w:rFonts w:ascii="Verdana" w:hAnsi="Verdana" w:cs="Arial"/>
          <w:bCs/>
          <w:sz w:val="24"/>
          <w:szCs w:val="24"/>
        </w:rPr>
      </w:pPr>
    </w:p>
    <w:p w14:paraId="5E5B5783" w14:textId="205338C9" w:rsidR="006176BE" w:rsidRPr="00867BC7" w:rsidRDefault="006176BE" w:rsidP="00D67A3A">
      <w:pPr>
        <w:pStyle w:val="ListParagraph"/>
        <w:numPr>
          <w:ilvl w:val="0"/>
          <w:numId w:val="3"/>
        </w:numPr>
        <w:tabs>
          <w:tab w:val="left" w:pos="284"/>
        </w:tabs>
        <w:spacing w:line="360" w:lineRule="auto"/>
        <w:rPr>
          <w:rFonts w:ascii="Verdana" w:hAnsi="Verdana" w:cs="Arial"/>
          <w:bCs/>
          <w:sz w:val="24"/>
          <w:szCs w:val="24"/>
        </w:rPr>
      </w:pPr>
      <w:r>
        <w:rPr>
          <w:rFonts w:ascii="Verdana" w:hAnsi="Verdana" w:cs="Arial"/>
          <w:bCs/>
          <w:sz w:val="24"/>
          <w:szCs w:val="24"/>
        </w:rPr>
        <w:t>Photovoltaic Panel</w:t>
      </w:r>
      <w:r w:rsidR="00934A80">
        <w:rPr>
          <w:rFonts w:ascii="Verdana" w:hAnsi="Verdana" w:cs="Arial"/>
          <w:bCs/>
          <w:sz w:val="24"/>
          <w:szCs w:val="24"/>
        </w:rPr>
        <w:t xml:space="preserve"> (PVP)</w:t>
      </w:r>
      <w:r>
        <w:rPr>
          <w:rFonts w:ascii="Verdana" w:hAnsi="Verdana" w:cs="Arial"/>
          <w:bCs/>
          <w:sz w:val="24"/>
          <w:szCs w:val="24"/>
        </w:rPr>
        <w:t xml:space="preserve"> Installations tender</w:t>
      </w:r>
    </w:p>
    <w:p w14:paraId="7139378B" w14:textId="06D4696C" w:rsidR="006176BE" w:rsidRDefault="006176BE" w:rsidP="006176BE">
      <w:pPr>
        <w:pStyle w:val="ListParagraph"/>
        <w:rPr>
          <w:rFonts w:ascii="Verdana" w:hAnsi="Verdana" w:cs="Arial"/>
          <w:bCs/>
          <w:sz w:val="24"/>
          <w:szCs w:val="24"/>
        </w:rPr>
      </w:pPr>
    </w:p>
    <w:p w14:paraId="7BB53E14" w14:textId="31EA156D" w:rsidR="00782315" w:rsidRDefault="00934A80" w:rsidP="00782315">
      <w:pPr>
        <w:pStyle w:val="NormalWeb"/>
        <w:spacing w:before="0" w:beforeAutospacing="0" w:after="0" w:afterAutospacing="0"/>
        <w:rPr>
          <w:rFonts w:ascii="Verdana" w:hAnsi="Verdana" w:cs="Calibri"/>
        </w:rPr>
      </w:pPr>
      <w:r>
        <w:rPr>
          <w:rFonts w:ascii="Verdana" w:hAnsi="Verdana" w:cs="Calibri"/>
        </w:rPr>
        <w:t xml:space="preserve">The </w:t>
      </w:r>
      <w:r w:rsidR="00843903">
        <w:rPr>
          <w:rFonts w:ascii="Verdana" w:hAnsi="Verdana" w:cs="Calibri"/>
        </w:rPr>
        <w:t>Board</w:t>
      </w:r>
      <w:r>
        <w:rPr>
          <w:rFonts w:ascii="Verdana" w:hAnsi="Verdana" w:cs="Calibri"/>
        </w:rPr>
        <w:t xml:space="preserve"> w</w:t>
      </w:r>
      <w:r w:rsidR="00843903">
        <w:rPr>
          <w:rFonts w:ascii="Verdana" w:hAnsi="Verdana" w:cs="Calibri"/>
        </w:rPr>
        <w:t>ere</w:t>
      </w:r>
      <w:r>
        <w:rPr>
          <w:rFonts w:ascii="Verdana" w:hAnsi="Verdana" w:cs="Calibri"/>
        </w:rPr>
        <w:t xml:space="preserve"> advised that the report sought approval to </w:t>
      </w:r>
      <w:proofErr w:type="gramStart"/>
      <w:r>
        <w:rPr>
          <w:rFonts w:ascii="Verdana" w:hAnsi="Verdana" w:cs="Calibri"/>
        </w:rPr>
        <w:t>award  the</w:t>
      </w:r>
      <w:proofErr w:type="gramEnd"/>
      <w:r>
        <w:rPr>
          <w:rFonts w:ascii="Verdana" w:hAnsi="Verdana" w:cs="Calibri"/>
        </w:rPr>
        <w:t xml:space="preserve"> tender for Photovoltaic Panel Installations. </w:t>
      </w:r>
      <w:proofErr w:type="spellStart"/>
      <w:r w:rsidR="00782315">
        <w:rPr>
          <w:rFonts w:ascii="Verdana" w:hAnsi="Verdana" w:cs="Calibri"/>
        </w:rPr>
        <w:t>DoF</w:t>
      </w:r>
      <w:proofErr w:type="spellEnd"/>
      <w:r w:rsidR="00782315">
        <w:rPr>
          <w:rFonts w:ascii="Verdana" w:hAnsi="Verdana" w:cs="Calibri"/>
        </w:rPr>
        <w:t xml:space="preserve"> </w:t>
      </w:r>
      <w:r>
        <w:rPr>
          <w:rFonts w:ascii="Verdana" w:hAnsi="Verdana" w:cs="Calibri"/>
        </w:rPr>
        <w:t xml:space="preserve">advised </w:t>
      </w:r>
      <w:r w:rsidR="00782315">
        <w:rPr>
          <w:rFonts w:ascii="Verdana" w:hAnsi="Verdana" w:cs="Calibri"/>
        </w:rPr>
        <w:t>the</w:t>
      </w:r>
      <w:r w:rsidR="00961D0C">
        <w:rPr>
          <w:rFonts w:ascii="Verdana" w:hAnsi="Verdana" w:cs="Calibri"/>
        </w:rPr>
        <w:t xml:space="preserve"> PVP Tender Summary</w:t>
      </w:r>
      <w:r w:rsidR="00782315">
        <w:rPr>
          <w:rFonts w:ascii="Verdana" w:hAnsi="Verdana" w:cs="Calibri"/>
        </w:rPr>
        <w:t xml:space="preserve"> report from Estates</w:t>
      </w:r>
      <w:r w:rsidR="00961D0C">
        <w:rPr>
          <w:rFonts w:ascii="Verdana" w:hAnsi="Verdana" w:cs="Calibri"/>
        </w:rPr>
        <w:t xml:space="preserve"> was </w:t>
      </w:r>
      <w:r w:rsidR="00DE5CA7">
        <w:rPr>
          <w:rFonts w:ascii="Verdana" w:hAnsi="Verdana" w:cs="Calibri"/>
        </w:rPr>
        <w:t xml:space="preserve">to install </w:t>
      </w:r>
      <w:r w:rsidR="000452CF">
        <w:rPr>
          <w:rFonts w:ascii="Verdana" w:hAnsi="Verdana" w:cs="Calibri"/>
        </w:rPr>
        <w:t xml:space="preserve">Photovoltaic Panels at the following stations: </w:t>
      </w:r>
      <w:proofErr w:type="spellStart"/>
      <w:r w:rsidR="000452CF">
        <w:rPr>
          <w:rFonts w:ascii="Verdana" w:hAnsi="Verdana" w:cs="Calibri"/>
        </w:rPr>
        <w:t>Aberystywth</w:t>
      </w:r>
      <w:proofErr w:type="spellEnd"/>
      <w:r w:rsidR="000452CF">
        <w:rPr>
          <w:rFonts w:ascii="Verdana" w:hAnsi="Verdana" w:cs="Calibri"/>
        </w:rPr>
        <w:t>, Ammanford, Cardigan</w:t>
      </w:r>
      <w:r w:rsidR="00971240">
        <w:rPr>
          <w:rFonts w:ascii="Verdana" w:hAnsi="Verdana" w:cs="Calibri"/>
        </w:rPr>
        <w:t>, H</w:t>
      </w:r>
      <w:r w:rsidR="00BF6E90">
        <w:rPr>
          <w:rFonts w:ascii="Verdana" w:hAnsi="Verdana" w:cs="Calibri"/>
        </w:rPr>
        <w:t>a</w:t>
      </w:r>
      <w:r w:rsidR="00971240">
        <w:rPr>
          <w:rFonts w:ascii="Verdana" w:hAnsi="Verdana" w:cs="Calibri"/>
        </w:rPr>
        <w:t xml:space="preserve">verfordwest &amp; Newtown at a cost of </w:t>
      </w:r>
      <w:r w:rsidR="00B47C7B">
        <w:rPr>
          <w:rFonts w:ascii="Verdana" w:hAnsi="Verdana" w:cs="Calibri"/>
        </w:rPr>
        <w:t>£373,411.42</w:t>
      </w:r>
      <w:r w:rsidR="00660F61">
        <w:rPr>
          <w:rFonts w:ascii="Verdana" w:hAnsi="Verdana" w:cs="Calibri"/>
        </w:rPr>
        <w:t xml:space="preserve"> with a saving of </w:t>
      </w:r>
      <w:r w:rsidR="004D7CFF">
        <w:rPr>
          <w:rFonts w:ascii="Verdana" w:hAnsi="Verdana" w:cs="Calibri"/>
        </w:rPr>
        <w:t>£81,000 a year</w:t>
      </w:r>
      <w:r>
        <w:rPr>
          <w:rFonts w:ascii="Verdana" w:hAnsi="Verdana" w:cs="Calibri"/>
        </w:rPr>
        <w:t>.</w:t>
      </w:r>
      <w:r w:rsidR="004D7CFF">
        <w:rPr>
          <w:rFonts w:ascii="Verdana" w:hAnsi="Verdana" w:cs="Calibri"/>
        </w:rPr>
        <w:t xml:space="preserve"> </w:t>
      </w:r>
      <w:r>
        <w:rPr>
          <w:rFonts w:ascii="Verdana" w:hAnsi="Verdana" w:cs="Calibri"/>
        </w:rPr>
        <w:t xml:space="preserve">Installation </w:t>
      </w:r>
      <w:r w:rsidR="004D7CFF">
        <w:rPr>
          <w:rFonts w:ascii="Verdana" w:hAnsi="Verdana" w:cs="Calibri"/>
        </w:rPr>
        <w:t>also reduces the force’s carbon footprint.</w:t>
      </w:r>
      <w:r w:rsidR="00435173">
        <w:rPr>
          <w:rFonts w:ascii="Verdana" w:hAnsi="Verdana" w:cs="Calibri"/>
        </w:rPr>
        <w:t xml:space="preserve">  This has been included in the financial plan for this year.</w:t>
      </w:r>
      <w:r w:rsidR="00782315">
        <w:rPr>
          <w:rFonts w:ascii="Verdana" w:hAnsi="Verdana" w:cs="Calibri"/>
        </w:rPr>
        <w:br/>
      </w:r>
    </w:p>
    <w:p w14:paraId="01D37EA8" w14:textId="7C44CC76" w:rsidR="00782315" w:rsidRPr="005365FD" w:rsidRDefault="00782315" w:rsidP="00C94952">
      <w:pPr>
        <w:pStyle w:val="NormalWeb"/>
        <w:spacing w:before="0" w:beforeAutospacing="0" w:after="0" w:afterAutospacing="0"/>
        <w:rPr>
          <w:rFonts w:ascii="Verdana" w:hAnsi="Verdana" w:cs="Calibri"/>
          <w:color w:val="00B050"/>
        </w:rPr>
      </w:pPr>
      <w:r w:rsidRPr="005365FD">
        <w:rPr>
          <w:rFonts w:ascii="Verdana" w:hAnsi="Verdana" w:cs="Calibri"/>
          <w:color w:val="00B050"/>
        </w:rPr>
        <w:t xml:space="preserve">Decision </w:t>
      </w:r>
      <w:r w:rsidR="00C94952" w:rsidRPr="005365FD">
        <w:rPr>
          <w:rFonts w:ascii="Verdana" w:hAnsi="Verdana" w:cs="Calibri"/>
          <w:color w:val="00B050"/>
        </w:rPr>
        <w:t xml:space="preserve">– </w:t>
      </w:r>
      <w:r w:rsidR="00BE5662">
        <w:rPr>
          <w:rFonts w:ascii="Verdana" w:hAnsi="Verdana" w:cs="Calibri"/>
          <w:color w:val="00B050"/>
        </w:rPr>
        <w:t>To approve</w:t>
      </w:r>
      <w:r w:rsidR="00C94952" w:rsidRPr="005365FD">
        <w:rPr>
          <w:rFonts w:ascii="Verdana" w:hAnsi="Verdana" w:cs="Calibri"/>
          <w:color w:val="00B050"/>
        </w:rPr>
        <w:t xml:space="preserve"> the Photovoltaic Panel Installation</w:t>
      </w:r>
      <w:r w:rsidR="00435173" w:rsidRPr="005365FD">
        <w:rPr>
          <w:rFonts w:ascii="Verdana" w:hAnsi="Verdana" w:cs="Calibri"/>
          <w:color w:val="00B050"/>
        </w:rPr>
        <w:t xml:space="preserve"> in </w:t>
      </w:r>
      <w:r w:rsidR="00BE5662">
        <w:rPr>
          <w:rFonts w:ascii="Verdana" w:hAnsi="Verdana" w:cs="Calibri"/>
          <w:color w:val="00B050"/>
        </w:rPr>
        <w:t xml:space="preserve">Aberystwyth, Ammanford, Cardigan, Haverfordwest and Newtown </w:t>
      </w:r>
      <w:r w:rsidR="00435173" w:rsidRPr="005365FD">
        <w:rPr>
          <w:rFonts w:ascii="Verdana" w:hAnsi="Verdana" w:cs="Calibri"/>
          <w:color w:val="00B050"/>
        </w:rPr>
        <w:t>stations</w:t>
      </w:r>
      <w:r w:rsidR="00BE5662">
        <w:rPr>
          <w:rFonts w:ascii="Verdana" w:hAnsi="Verdana" w:cs="Calibri"/>
          <w:color w:val="00B050"/>
        </w:rPr>
        <w:t xml:space="preserve"> at a cost of £373,411.42</w:t>
      </w:r>
      <w:r w:rsidR="00435173" w:rsidRPr="005365FD">
        <w:rPr>
          <w:rFonts w:ascii="Verdana" w:hAnsi="Verdana" w:cs="Calibri"/>
          <w:color w:val="00B050"/>
        </w:rPr>
        <w:t>.</w:t>
      </w:r>
    </w:p>
    <w:p w14:paraId="28DB32EA" w14:textId="290F2080" w:rsidR="006176BE" w:rsidRDefault="00782315" w:rsidP="00A8433D">
      <w:pPr>
        <w:pStyle w:val="NormalWeb"/>
        <w:spacing w:before="0" w:beforeAutospacing="0" w:after="0" w:afterAutospacing="0"/>
        <w:ind w:left="1080"/>
        <w:rPr>
          <w:rFonts w:ascii="Verdana" w:hAnsi="Verdana" w:cs="Calibri"/>
        </w:rPr>
      </w:pPr>
      <w:r>
        <w:rPr>
          <w:rFonts w:ascii="Verdana" w:hAnsi="Verdana" w:cs="Calibri"/>
        </w:rPr>
        <w:t> </w:t>
      </w:r>
    </w:p>
    <w:p w14:paraId="7EBD5FA7" w14:textId="77777777" w:rsidR="00A8433D" w:rsidRPr="00A8433D" w:rsidRDefault="00A8433D" w:rsidP="00A8433D">
      <w:pPr>
        <w:pStyle w:val="NormalWeb"/>
        <w:spacing w:before="0" w:beforeAutospacing="0" w:after="0" w:afterAutospacing="0"/>
        <w:ind w:left="1080"/>
        <w:rPr>
          <w:rFonts w:ascii="Verdana" w:hAnsi="Verdana" w:cs="Calibri"/>
        </w:rPr>
      </w:pPr>
    </w:p>
    <w:p w14:paraId="7C3D155E" w14:textId="77777777" w:rsidR="006176BE" w:rsidRDefault="006176BE" w:rsidP="006176BE">
      <w:pPr>
        <w:pStyle w:val="ListParagraph"/>
        <w:numPr>
          <w:ilvl w:val="0"/>
          <w:numId w:val="1"/>
        </w:numPr>
        <w:tabs>
          <w:tab w:val="left" w:pos="284"/>
        </w:tabs>
        <w:spacing w:line="360" w:lineRule="auto"/>
        <w:rPr>
          <w:rFonts w:ascii="Verdana" w:hAnsi="Verdana" w:cs="Arial"/>
          <w:b/>
          <w:sz w:val="24"/>
          <w:szCs w:val="24"/>
        </w:rPr>
      </w:pPr>
      <w:r w:rsidRPr="00674D23">
        <w:rPr>
          <w:rFonts w:ascii="Verdana" w:hAnsi="Verdana" w:cs="Arial"/>
          <w:b/>
          <w:sz w:val="24"/>
          <w:szCs w:val="24"/>
        </w:rPr>
        <w:t>Any Other Business</w:t>
      </w:r>
    </w:p>
    <w:p w14:paraId="4E69B999" w14:textId="7664D136" w:rsidR="006176BE" w:rsidRDefault="006176BE" w:rsidP="006176BE">
      <w:pPr>
        <w:pStyle w:val="ListParagraph"/>
        <w:numPr>
          <w:ilvl w:val="0"/>
          <w:numId w:val="5"/>
        </w:numPr>
        <w:tabs>
          <w:tab w:val="left" w:pos="284"/>
        </w:tabs>
        <w:spacing w:line="360" w:lineRule="auto"/>
        <w:rPr>
          <w:rFonts w:ascii="Verdana" w:hAnsi="Verdana"/>
          <w:sz w:val="24"/>
          <w:szCs w:val="24"/>
        </w:rPr>
      </w:pPr>
      <w:r>
        <w:rPr>
          <w:rFonts w:ascii="Verdana" w:hAnsi="Verdana"/>
          <w:sz w:val="24"/>
          <w:szCs w:val="24"/>
        </w:rPr>
        <w:t>HMI</w:t>
      </w:r>
      <w:r w:rsidR="00FC6104">
        <w:rPr>
          <w:rFonts w:ascii="Verdana" w:hAnsi="Verdana"/>
          <w:sz w:val="24"/>
          <w:szCs w:val="24"/>
        </w:rPr>
        <w:t>C</w:t>
      </w:r>
      <w:r>
        <w:rPr>
          <w:rFonts w:ascii="Verdana" w:hAnsi="Verdana"/>
          <w:sz w:val="24"/>
          <w:szCs w:val="24"/>
        </w:rPr>
        <w:t>’s Annual Assessment of Policing</w:t>
      </w:r>
    </w:p>
    <w:p w14:paraId="49020590" w14:textId="3234F9A9" w:rsidR="006176BE" w:rsidRDefault="00D867D2" w:rsidP="006176BE">
      <w:pPr>
        <w:pStyle w:val="ListParagraph"/>
        <w:tabs>
          <w:tab w:val="left" w:pos="284"/>
        </w:tabs>
        <w:spacing w:line="360" w:lineRule="auto"/>
        <w:ind w:left="780"/>
        <w:rPr>
          <w:rFonts w:ascii="Verdana" w:hAnsi="Verdana"/>
          <w:sz w:val="24"/>
          <w:szCs w:val="24"/>
        </w:rPr>
      </w:pPr>
      <w:r>
        <w:rPr>
          <w:rFonts w:ascii="Verdana" w:hAnsi="Verdana"/>
          <w:sz w:val="24"/>
          <w:szCs w:val="24"/>
        </w:rPr>
        <w:object w:dxaOrig="1596" w:dyaOrig="1033" w14:anchorId="382877FD">
          <v:shape id="_x0000_i1040" type="#_x0000_t75" style="width:80.25pt;height:51pt" o:ole="">
            <v:imagedata r:id="rId12" o:title=""/>
          </v:shape>
          <o:OLEObject Type="Embed" ProgID="Acrobat.Document.DC" ShapeID="_x0000_i1040" DrawAspect="Icon" ObjectID="_1769599201" r:id="rId13"/>
        </w:object>
      </w:r>
    </w:p>
    <w:p w14:paraId="2B2D86E6" w14:textId="50B7C291" w:rsidR="00A615B6" w:rsidRDefault="00A615B6" w:rsidP="00F857F5">
      <w:pPr>
        <w:tabs>
          <w:tab w:val="left" w:pos="284"/>
        </w:tabs>
        <w:spacing w:line="360" w:lineRule="auto"/>
        <w:rPr>
          <w:rFonts w:ascii="Verdana" w:hAnsi="Verdana"/>
          <w:sz w:val="24"/>
          <w:szCs w:val="24"/>
        </w:rPr>
      </w:pPr>
      <w:r w:rsidRPr="00F857F5">
        <w:rPr>
          <w:rFonts w:ascii="Verdana" w:hAnsi="Verdana"/>
          <w:sz w:val="24"/>
          <w:szCs w:val="24"/>
        </w:rPr>
        <w:t>The</w:t>
      </w:r>
      <w:r w:rsidR="00001CFA">
        <w:rPr>
          <w:rFonts w:ascii="Verdana" w:hAnsi="Verdana"/>
          <w:sz w:val="24"/>
          <w:szCs w:val="24"/>
        </w:rPr>
        <w:t xml:space="preserve"> Head of Policy for the OPCC</w:t>
      </w:r>
      <w:r w:rsidR="004722DA">
        <w:rPr>
          <w:rFonts w:ascii="Verdana" w:hAnsi="Verdana"/>
          <w:sz w:val="24"/>
          <w:szCs w:val="24"/>
        </w:rPr>
        <w:t xml:space="preserve"> and the </w:t>
      </w:r>
      <w:r w:rsidR="00934A80">
        <w:rPr>
          <w:rFonts w:ascii="Verdana" w:hAnsi="Verdana"/>
          <w:sz w:val="24"/>
          <w:szCs w:val="24"/>
        </w:rPr>
        <w:t>F</w:t>
      </w:r>
      <w:r w:rsidR="004722DA">
        <w:rPr>
          <w:rFonts w:ascii="Verdana" w:hAnsi="Verdana"/>
          <w:sz w:val="24"/>
          <w:szCs w:val="24"/>
        </w:rPr>
        <w:t>orce</w:t>
      </w:r>
      <w:r w:rsidR="00001CFA">
        <w:rPr>
          <w:rFonts w:ascii="Verdana" w:hAnsi="Verdana"/>
          <w:sz w:val="24"/>
          <w:szCs w:val="24"/>
        </w:rPr>
        <w:t xml:space="preserve"> </w:t>
      </w:r>
      <w:r w:rsidR="00934A80">
        <w:rPr>
          <w:rFonts w:ascii="Verdana" w:hAnsi="Verdana"/>
          <w:sz w:val="24"/>
          <w:szCs w:val="24"/>
        </w:rPr>
        <w:t xml:space="preserve">are </w:t>
      </w:r>
      <w:r w:rsidR="00001CFA">
        <w:rPr>
          <w:rFonts w:ascii="Verdana" w:hAnsi="Verdana"/>
          <w:sz w:val="24"/>
          <w:szCs w:val="24"/>
        </w:rPr>
        <w:t xml:space="preserve">preparing a reply </w:t>
      </w:r>
      <w:r w:rsidR="00FC6104">
        <w:rPr>
          <w:rFonts w:ascii="Verdana" w:hAnsi="Verdana"/>
          <w:sz w:val="24"/>
          <w:szCs w:val="24"/>
        </w:rPr>
        <w:t xml:space="preserve">to the Annual Assessment of </w:t>
      </w:r>
      <w:proofErr w:type="gramStart"/>
      <w:r w:rsidR="00FC6104">
        <w:rPr>
          <w:rFonts w:ascii="Verdana" w:hAnsi="Verdana"/>
          <w:sz w:val="24"/>
          <w:szCs w:val="24"/>
        </w:rPr>
        <w:t xml:space="preserve">Policing </w:t>
      </w:r>
      <w:r w:rsidR="00934A80">
        <w:rPr>
          <w:rFonts w:ascii="Verdana" w:hAnsi="Verdana"/>
          <w:sz w:val="24"/>
          <w:szCs w:val="24"/>
        </w:rPr>
        <w:t xml:space="preserve"> and</w:t>
      </w:r>
      <w:proofErr w:type="gramEnd"/>
      <w:r w:rsidR="00934A80">
        <w:rPr>
          <w:rFonts w:ascii="Verdana" w:hAnsi="Verdana"/>
          <w:sz w:val="24"/>
          <w:szCs w:val="24"/>
        </w:rPr>
        <w:t xml:space="preserve"> </w:t>
      </w:r>
      <w:r w:rsidR="004722DA">
        <w:rPr>
          <w:rFonts w:ascii="Verdana" w:hAnsi="Verdana"/>
          <w:sz w:val="24"/>
          <w:szCs w:val="24"/>
        </w:rPr>
        <w:t xml:space="preserve">Heads of departments </w:t>
      </w:r>
      <w:r w:rsidR="00161D6F">
        <w:rPr>
          <w:rFonts w:ascii="Verdana" w:hAnsi="Verdana"/>
          <w:sz w:val="24"/>
          <w:szCs w:val="24"/>
        </w:rPr>
        <w:t>have been consulted.</w:t>
      </w:r>
      <w:r w:rsidR="00296933">
        <w:rPr>
          <w:rFonts w:ascii="Verdana" w:hAnsi="Verdana"/>
          <w:sz w:val="24"/>
          <w:szCs w:val="24"/>
        </w:rPr>
        <w:t xml:space="preserve">  The CC will</w:t>
      </w:r>
      <w:r w:rsidR="00900CC6">
        <w:rPr>
          <w:rFonts w:ascii="Verdana" w:hAnsi="Verdana"/>
          <w:sz w:val="24"/>
          <w:szCs w:val="24"/>
        </w:rPr>
        <w:t xml:space="preserve"> be </w:t>
      </w:r>
      <w:r w:rsidR="00985ACA">
        <w:rPr>
          <w:rFonts w:ascii="Verdana" w:hAnsi="Verdana"/>
          <w:sz w:val="24"/>
          <w:szCs w:val="24"/>
        </w:rPr>
        <w:t xml:space="preserve">providing a reply on behalf of the </w:t>
      </w:r>
      <w:r w:rsidR="00FC6104">
        <w:rPr>
          <w:rFonts w:ascii="Verdana" w:hAnsi="Verdana"/>
          <w:sz w:val="24"/>
          <w:szCs w:val="24"/>
        </w:rPr>
        <w:t>F</w:t>
      </w:r>
      <w:r w:rsidR="00985ACA">
        <w:rPr>
          <w:rFonts w:ascii="Verdana" w:hAnsi="Verdana"/>
          <w:sz w:val="24"/>
          <w:szCs w:val="24"/>
        </w:rPr>
        <w:t xml:space="preserve">orce and </w:t>
      </w:r>
      <w:r w:rsidR="00A1145A">
        <w:rPr>
          <w:rFonts w:ascii="Verdana" w:hAnsi="Verdana"/>
          <w:sz w:val="24"/>
          <w:szCs w:val="24"/>
        </w:rPr>
        <w:t>contributing to a letter from the NPCC, both copies will be</w:t>
      </w:r>
      <w:r w:rsidR="00296933">
        <w:rPr>
          <w:rFonts w:ascii="Verdana" w:hAnsi="Verdana"/>
          <w:sz w:val="24"/>
          <w:szCs w:val="24"/>
        </w:rPr>
        <w:t xml:space="preserve"> provide</w:t>
      </w:r>
      <w:r w:rsidR="00A1145A">
        <w:rPr>
          <w:rFonts w:ascii="Verdana" w:hAnsi="Verdana"/>
          <w:sz w:val="24"/>
          <w:szCs w:val="24"/>
        </w:rPr>
        <w:t>d</w:t>
      </w:r>
      <w:r w:rsidR="00296933">
        <w:rPr>
          <w:rFonts w:ascii="Verdana" w:hAnsi="Verdana"/>
          <w:sz w:val="24"/>
          <w:szCs w:val="24"/>
        </w:rPr>
        <w:t xml:space="preserve"> to the PCC.</w:t>
      </w:r>
      <w:r w:rsidR="00805BD4">
        <w:rPr>
          <w:rFonts w:ascii="Verdana" w:hAnsi="Verdana"/>
          <w:sz w:val="24"/>
          <w:szCs w:val="24"/>
        </w:rPr>
        <w:t xml:space="preserve"> </w:t>
      </w:r>
      <w:r w:rsidR="0044010A">
        <w:rPr>
          <w:rFonts w:ascii="Verdana" w:hAnsi="Verdana"/>
          <w:sz w:val="24"/>
          <w:szCs w:val="24"/>
        </w:rPr>
        <w:t xml:space="preserve">The </w:t>
      </w:r>
      <w:r w:rsidR="008D0C45">
        <w:rPr>
          <w:rFonts w:ascii="Verdana" w:hAnsi="Verdana"/>
          <w:sz w:val="24"/>
          <w:szCs w:val="24"/>
        </w:rPr>
        <w:t xml:space="preserve">CC feels the </w:t>
      </w:r>
      <w:r w:rsidR="0044010A">
        <w:rPr>
          <w:rFonts w:ascii="Verdana" w:hAnsi="Verdana"/>
          <w:sz w:val="24"/>
          <w:szCs w:val="24"/>
        </w:rPr>
        <w:t xml:space="preserve">performance focus is great, but </w:t>
      </w:r>
      <w:r w:rsidR="00554AA9">
        <w:rPr>
          <w:rFonts w:ascii="Verdana" w:hAnsi="Verdana"/>
          <w:sz w:val="24"/>
          <w:szCs w:val="24"/>
        </w:rPr>
        <w:t>with a variety of dashboards</w:t>
      </w:r>
      <w:r w:rsidR="004A6783">
        <w:rPr>
          <w:rFonts w:ascii="Verdana" w:hAnsi="Verdana"/>
          <w:sz w:val="24"/>
          <w:szCs w:val="24"/>
        </w:rPr>
        <w:t xml:space="preserve">, </w:t>
      </w:r>
      <w:r w:rsidR="009A29D9">
        <w:rPr>
          <w:rFonts w:ascii="Verdana" w:hAnsi="Verdana"/>
          <w:sz w:val="24"/>
          <w:szCs w:val="24"/>
        </w:rPr>
        <w:t>there needs to be a clear understanding of what is good performance.</w:t>
      </w:r>
      <w:r w:rsidR="001A1279">
        <w:rPr>
          <w:rFonts w:ascii="Verdana" w:hAnsi="Verdana"/>
          <w:sz w:val="24"/>
          <w:szCs w:val="24"/>
        </w:rPr>
        <w:t xml:space="preserve"> </w:t>
      </w:r>
    </w:p>
    <w:p w14:paraId="6D9C3D20" w14:textId="77777777" w:rsidR="006176BE" w:rsidRDefault="006176BE" w:rsidP="006176BE">
      <w:pPr>
        <w:pStyle w:val="ListParagraph"/>
        <w:numPr>
          <w:ilvl w:val="0"/>
          <w:numId w:val="5"/>
        </w:numPr>
        <w:tabs>
          <w:tab w:val="left" w:pos="284"/>
        </w:tabs>
        <w:spacing w:line="360" w:lineRule="auto"/>
        <w:rPr>
          <w:rFonts w:ascii="Verdana" w:hAnsi="Verdana"/>
          <w:sz w:val="24"/>
          <w:szCs w:val="24"/>
        </w:rPr>
      </w:pPr>
      <w:r>
        <w:rPr>
          <w:rFonts w:ascii="Verdana" w:hAnsi="Verdana"/>
          <w:sz w:val="24"/>
          <w:szCs w:val="24"/>
        </w:rPr>
        <w:t>Regrading of Senior Staff Posts</w:t>
      </w:r>
    </w:p>
    <w:p w14:paraId="65526EB6" w14:textId="4B0DDF1D" w:rsidR="007642FB" w:rsidRDefault="007642FB" w:rsidP="007642FB">
      <w:pPr>
        <w:pStyle w:val="ListParagraph"/>
        <w:tabs>
          <w:tab w:val="left" w:pos="284"/>
        </w:tabs>
        <w:spacing w:line="360" w:lineRule="auto"/>
        <w:ind w:left="780"/>
        <w:rPr>
          <w:rFonts w:ascii="Verdana" w:hAnsi="Verdana"/>
          <w:sz w:val="24"/>
          <w:szCs w:val="24"/>
        </w:rPr>
      </w:pPr>
    </w:p>
    <w:p w14:paraId="27D7ABD8" w14:textId="607C5F16" w:rsidR="00DD1B1B" w:rsidRPr="00745356" w:rsidRDefault="00934A80" w:rsidP="00745356">
      <w:pPr>
        <w:tabs>
          <w:tab w:val="left" w:pos="284"/>
        </w:tabs>
        <w:spacing w:line="360" w:lineRule="auto"/>
        <w:rPr>
          <w:rFonts w:ascii="Verdana" w:hAnsi="Verdana"/>
          <w:sz w:val="24"/>
          <w:szCs w:val="24"/>
        </w:rPr>
      </w:pPr>
      <w:r>
        <w:rPr>
          <w:rFonts w:ascii="Verdana" w:hAnsi="Verdana"/>
          <w:sz w:val="24"/>
          <w:szCs w:val="24"/>
        </w:rPr>
        <w:t xml:space="preserve">The PCC was advised that this report contains information in relation to </w:t>
      </w:r>
      <w:r w:rsidR="00EF6AF3" w:rsidRPr="00745356">
        <w:rPr>
          <w:rFonts w:ascii="Verdana" w:hAnsi="Verdana"/>
          <w:sz w:val="24"/>
          <w:szCs w:val="24"/>
        </w:rPr>
        <w:t xml:space="preserve">two roles that have </w:t>
      </w:r>
      <w:r w:rsidR="008B0931" w:rsidRPr="00745356">
        <w:rPr>
          <w:rFonts w:ascii="Verdana" w:hAnsi="Verdana"/>
          <w:sz w:val="24"/>
          <w:szCs w:val="24"/>
        </w:rPr>
        <w:t xml:space="preserve">been </w:t>
      </w:r>
      <w:proofErr w:type="spellStart"/>
      <w:r>
        <w:rPr>
          <w:rFonts w:ascii="Verdana" w:hAnsi="Verdana"/>
          <w:sz w:val="24"/>
          <w:szCs w:val="24"/>
        </w:rPr>
        <w:t>been</w:t>
      </w:r>
      <w:proofErr w:type="spellEnd"/>
      <w:r>
        <w:rPr>
          <w:rFonts w:ascii="Verdana" w:hAnsi="Verdana"/>
          <w:sz w:val="24"/>
          <w:szCs w:val="24"/>
        </w:rPr>
        <w:t xml:space="preserve"> subject to </w:t>
      </w:r>
      <w:r w:rsidR="008B0931" w:rsidRPr="00745356">
        <w:rPr>
          <w:rFonts w:ascii="Verdana" w:hAnsi="Verdana"/>
          <w:sz w:val="24"/>
          <w:szCs w:val="24"/>
        </w:rPr>
        <w:t>a job evaluation process</w:t>
      </w:r>
      <w:r w:rsidR="00367710" w:rsidRPr="00745356">
        <w:rPr>
          <w:rFonts w:ascii="Verdana" w:hAnsi="Verdana"/>
          <w:sz w:val="24"/>
          <w:szCs w:val="24"/>
        </w:rPr>
        <w:t xml:space="preserve"> and have </w:t>
      </w:r>
      <w:r w:rsidR="005D6DC9" w:rsidRPr="00745356">
        <w:rPr>
          <w:rFonts w:ascii="Verdana" w:hAnsi="Verdana"/>
          <w:sz w:val="24"/>
          <w:szCs w:val="24"/>
        </w:rPr>
        <w:t>both bee</w:t>
      </w:r>
      <w:r w:rsidR="00DD1B1B" w:rsidRPr="00745356">
        <w:rPr>
          <w:rFonts w:ascii="Verdana" w:hAnsi="Verdana"/>
          <w:sz w:val="24"/>
          <w:szCs w:val="24"/>
        </w:rPr>
        <w:t>n increased by one grade.</w:t>
      </w:r>
      <w:r w:rsidR="00D859CD">
        <w:rPr>
          <w:rFonts w:ascii="Verdana" w:hAnsi="Verdana"/>
          <w:sz w:val="24"/>
          <w:szCs w:val="24"/>
        </w:rPr>
        <w:t xml:space="preserve"> </w:t>
      </w:r>
      <w:r w:rsidR="00DD1B1B" w:rsidRPr="00745356">
        <w:rPr>
          <w:rFonts w:ascii="Verdana" w:hAnsi="Verdana"/>
          <w:sz w:val="24"/>
          <w:szCs w:val="24"/>
        </w:rPr>
        <w:t xml:space="preserve">The </w:t>
      </w:r>
      <w:r w:rsidR="00745789" w:rsidRPr="00745356">
        <w:rPr>
          <w:rFonts w:ascii="Verdana" w:hAnsi="Verdana"/>
          <w:sz w:val="24"/>
          <w:szCs w:val="24"/>
        </w:rPr>
        <w:t xml:space="preserve">Director of People and OD </w:t>
      </w:r>
      <w:r w:rsidR="003F1858" w:rsidRPr="00745356">
        <w:rPr>
          <w:rFonts w:ascii="Verdana" w:hAnsi="Verdana"/>
          <w:sz w:val="24"/>
          <w:szCs w:val="24"/>
        </w:rPr>
        <w:t xml:space="preserve">is now salary grade “N” and </w:t>
      </w:r>
      <w:r w:rsidR="00EE72B7" w:rsidRPr="00745356">
        <w:rPr>
          <w:rFonts w:ascii="Verdana" w:hAnsi="Verdana"/>
          <w:sz w:val="24"/>
          <w:szCs w:val="24"/>
        </w:rPr>
        <w:t>Head of HR Service Delivery is now salary grade “</w:t>
      </w:r>
      <w:r w:rsidR="00C05784" w:rsidRPr="00745356">
        <w:rPr>
          <w:rFonts w:ascii="Verdana" w:hAnsi="Verdana"/>
          <w:sz w:val="24"/>
          <w:szCs w:val="24"/>
        </w:rPr>
        <w:t>K</w:t>
      </w:r>
      <w:r w:rsidR="00EE72B7" w:rsidRPr="00745356">
        <w:rPr>
          <w:rFonts w:ascii="Verdana" w:hAnsi="Verdana"/>
          <w:sz w:val="24"/>
          <w:szCs w:val="24"/>
        </w:rPr>
        <w:t>”</w:t>
      </w:r>
      <w:r w:rsidR="00C05784" w:rsidRPr="00745356">
        <w:rPr>
          <w:rFonts w:ascii="Verdana" w:hAnsi="Verdana"/>
          <w:sz w:val="24"/>
          <w:szCs w:val="24"/>
        </w:rPr>
        <w:t>.</w:t>
      </w:r>
      <w:r w:rsidR="00D859CD">
        <w:rPr>
          <w:rFonts w:ascii="Verdana" w:hAnsi="Verdana"/>
          <w:sz w:val="24"/>
          <w:szCs w:val="24"/>
        </w:rPr>
        <w:t xml:space="preserve"> </w:t>
      </w:r>
      <w:r>
        <w:rPr>
          <w:rFonts w:ascii="Verdana" w:hAnsi="Verdana"/>
          <w:sz w:val="24"/>
          <w:szCs w:val="24"/>
        </w:rPr>
        <w:t xml:space="preserve">The PCC advised that this has been raised in the past and asked whether evaluations should be undertaken on a wider scale as responsibilities may have changed particularly with the higher graded </w:t>
      </w:r>
      <w:proofErr w:type="gramStart"/>
      <w:r>
        <w:rPr>
          <w:rFonts w:ascii="Verdana" w:hAnsi="Verdana"/>
          <w:sz w:val="24"/>
          <w:szCs w:val="24"/>
        </w:rPr>
        <w:t>posts.</w:t>
      </w:r>
      <w:r w:rsidR="00041024" w:rsidRPr="00745356">
        <w:rPr>
          <w:rFonts w:ascii="Verdana" w:hAnsi="Verdana"/>
          <w:sz w:val="24"/>
          <w:szCs w:val="24"/>
        </w:rPr>
        <w:t>.</w:t>
      </w:r>
      <w:proofErr w:type="gramEnd"/>
      <w:r w:rsidR="00041024" w:rsidRPr="00745356">
        <w:rPr>
          <w:rFonts w:ascii="Verdana" w:hAnsi="Verdana"/>
          <w:sz w:val="24"/>
          <w:szCs w:val="24"/>
        </w:rPr>
        <w:t xml:space="preserve">  The CC</w:t>
      </w:r>
      <w:r>
        <w:rPr>
          <w:rFonts w:ascii="Verdana" w:hAnsi="Verdana"/>
          <w:sz w:val="24"/>
          <w:szCs w:val="24"/>
        </w:rPr>
        <w:t xml:space="preserve"> advised that this may already be under considerations but</w:t>
      </w:r>
      <w:r w:rsidR="00041024" w:rsidRPr="00745356">
        <w:rPr>
          <w:rFonts w:ascii="Verdana" w:hAnsi="Verdana"/>
          <w:sz w:val="24"/>
          <w:szCs w:val="24"/>
        </w:rPr>
        <w:t xml:space="preserve"> will check this with the DCC.</w:t>
      </w:r>
    </w:p>
    <w:p w14:paraId="50F2CA3B" w14:textId="364D8A55" w:rsidR="00A3212E" w:rsidRPr="001279DC" w:rsidRDefault="00B439CD" w:rsidP="001279DC">
      <w:pPr>
        <w:tabs>
          <w:tab w:val="left" w:pos="284"/>
        </w:tabs>
        <w:spacing w:line="360" w:lineRule="auto"/>
        <w:rPr>
          <w:rFonts w:ascii="Verdana" w:hAnsi="Verdana"/>
          <w:color w:val="FF0000"/>
          <w:sz w:val="24"/>
          <w:szCs w:val="24"/>
        </w:rPr>
      </w:pPr>
      <w:r w:rsidRPr="00745356">
        <w:rPr>
          <w:rFonts w:ascii="Verdana" w:hAnsi="Verdana"/>
          <w:color w:val="FF0000"/>
          <w:sz w:val="24"/>
          <w:szCs w:val="24"/>
        </w:rPr>
        <w:t xml:space="preserve">Action – CC to check with DCC regarding </w:t>
      </w:r>
      <w:r w:rsidR="00B760EB" w:rsidRPr="00745356">
        <w:rPr>
          <w:rFonts w:ascii="Verdana" w:hAnsi="Verdana"/>
          <w:color w:val="FF0000"/>
          <w:sz w:val="24"/>
          <w:szCs w:val="24"/>
        </w:rPr>
        <w:t>whether</w:t>
      </w:r>
      <w:r w:rsidR="0084208B" w:rsidRPr="00745356">
        <w:rPr>
          <w:rFonts w:ascii="Verdana" w:hAnsi="Verdana"/>
          <w:color w:val="FF0000"/>
          <w:sz w:val="24"/>
          <w:szCs w:val="24"/>
        </w:rPr>
        <w:t xml:space="preserve"> further</w:t>
      </w:r>
      <w:r w:rsidR="00B760EB" w:rsidRPr="00745356">
        <w:rPr>
          <w:rFonts w:ascii="Verdana" w:hAnsi="Verdana"/>
          <w:color w:val="FF0000"/>
          <w:sz w:val="24"/>
          <w:szCs w:val="24"/>
        </w:rPr>
        <w:t xml:space="preserve"> job evaluations need to be </w:t>
      </w:r>
      <w:r w:rsidR="0084208B" w:rsidRPr="00745356">
        <w:rPr>
          <w:rFonts w:ascii="Verdana" w:hAnsi="Verdana"/>
          <w:color w:val="FF0000"/>
          <w:sz w:val="24"/>
          <w:szCs w:val="24"/>
        </w:rPr>
        <w:t xml:space="preserve">done within HR or across roles of the same pay grade. </w:t>
      </w:r>
    </w:p>
    <w:p w14:paraId="62F4C8D1" w14:textId="36D186F3" w:rsidR="00815E90" w:rsidRPr="00745356" w:rsidRDefault="00C92DFA" w:rsidP="00745356">
      <w:pPr>
        <w:tabs>
          <w:tab w:val="left" w:pos="284"/>
        </w:tabs>
        <w:spacing w:line="360" w:lineRule="auto"/>
        <w:rPr>
          <w:rFonts w:ascii="Verdana" w:hAnsi="Verdana"/>
          <w:sz w:val="24"/>
          <w:szCs w:val="24"/>
        </w:rPr>
      </w:pPr>
      <w:r w:rsidRPr="00745356">
        <w:rPr>
          <w:rFonts w:ascii="Verdana" w:hAnsi="Verdana"/>
          <w:sz w:val="24"/>
          <w:szCs w:val="24"/>
        </w:rPr>
        <w:t>.</w:t>
      </w:r>
    </w:p>
    <w:p w14:paraId="7FCDC285" w14:textId="77777777" w:rsidR="006176BE" w:rsidRPr="00DD63E5" w:rsidRDefault="006176BE" w:rsidP="006176BE">
      <w:pPr>
        <w:pStyle w:val="ListParagraph"/>
        <w:tabs>
          <w:tab w:val="left" w:pos="284"/>
        </w:tabs>
        <w:spacing w:line="360" w:lineRule="auto"/>
        <w:ind w:left="1068"/>
      </w:pPr>
    </w:p>
    <w:p w14:paraId="13AC59C3" w14:textId="77777777" w:rsidR="006176BE" w:rsidRPr="00674D23" w:rsidRDefault="006176BE" w:rsidP="006176BE">
      <w:pPr>
        <w:pStyle w:val="ListParagraph"/>
        <w:numPr>
          <w:ilvl w:val="0"/>
          <w:numId w:val="1"/>
        </w:numPr>
        <w:tabs>
          <w:tab w:val="left" w:pos="284"/>
        </w:tabs>
        <w:spacing w:line="480" w:lineRule="auto"/>
        <w:rPr>
          <w:rFonts w:ascii="Verdana" w:hAnsi="Verdana" w:cs="Arial"/>
          <w:b/>
          <w:sz w:val="24"/>
          <w:szCs w:val="24"/>
        </w:rPr>
      </w:pPr>
      <w:r w:rsidRPr="00674D23">
        <w:rPr>
          <w:rFonts w:ascii="Verdana" w:hAnsi="Verdana" w:cs="Arial"/>
          <w:b/>
          <w:sz w:val="24"/>
          <w:szCs w:val="24"/>
        </w:rPr>
        <w:t xml:space="preserve">Review of all actions and decisions taken </w:t>
      </w:r>
      <w:r w:rsidRPr="003F454D">
        <w:rPr>
          <w:rFonts w:ascii="Verdana" w:hAnsi="Verdana" w:cs="Arial"/>
          <w:i/>
          <w:iCs/>
          <w:sz w:val="24"/>
          <w:szCs w:val="24"/>
        </w:rPr>
        <w:t>(Chair)</w:t>
      </w:r>
      <w:r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295"/>
        <w:gridCol w:w="6096"/>
        <w:gridCol w:w="2409"/>
      </w:tblGrid>
      <w:tr w:rsidR="009A0B57" w:rsidRPr="00A62F6B" w14:paraId="1B299AD5" w14:textId="77777777" w:rsidTr="00C54BF9">
        <w:trPr>
          <w:trHeight w:val="669"/>
        </w:trPr>
        <w:tc>
          <w:tcPr>
            <w:tcW w:w="1295" w:type="dxa"/>
            <w:shd w:val="clear" w:color="auto" w:fill="B4C6E7"/>
          </w:tcPr>
          <w:p w14:paraId="6F1ED236" w14:textId="77777777" w:rsidR="009A0B57" w:rsidRPr="00A62F6B" w:rsidRDefault="009A0B57" w:rsidP="00C54BF9">
            <w:pPr>
              <w:rPr>
                <w:rFonts w:ascii="Verdana" w:eastAsia="Calibri" w:hAnsi="Verdana" w:cs="Times New Roman"/>
                <w:b/>
                <w:bCs/>
                <w:sz w:val="24"/>
                <w:szCs w:val="24"/>
              </w:rPr>
            </w:pPr>
            <w:r w:rsidRPr="00A62F6B">
              <w:rPr>
                <w:rFonts w:ascii="Verdana" w:eastAsia="Times New Roman" w:hAnsi="Verdana" w:cs="Times New Roman"/>
                <w:b/>
                <w:bCs/>
                <w:sz w:val="24"/>
                <w:szCs w:val="24"/>
              </w:rPr>
              <w:t>Action No.</w:t>
            </w:r>
            <w:r w:rsidRPr="00A62F6B">
              <w:rPr>
                <w:rFonts w:ascii="Verdana" w:eastAsia="Calibri" w:hAnsi="Verdana" w:cs="Times New Roman"/>
                <w:b/>
                <w:bCs/>
                <w:sz w:val="24"/>
                <w:szCs w:val="24"/>
              </w:rPr>
              <w:t xml:space="preserve"> </w:t>
            </w:r>
          </w:p>
        </w:tc>
        <w:tc>
          <w:tcPr>
            <w:tcW w:w="6096" w:type="dxa"/>
            <w:shd w:val="clear" w:color="auto" w:fill="B4C6E7"/>
          </w:tcPr>
          <w:p w14:paraId="0C7344E7" w14:textId="77777777" w:rsidR="009A0B57" w:rsidRPr="00A62F6B" w:rsidRDefault="009A0B57" w:rsidP="00C54BF9">
            <w:pPr>
              <w:jc w:val="center"/>
              <w:rPr>
                <w:rFonts w:ascii="Verdana" w:eastAsia="Calibri" w:hAnsi="Verdana" w:cs="Times New Roman"/>
                <w:b/>
                <w:bCs/>
                <w:sz w:val="24"/>
                <w:szCs w:val="24"/>
              </w:rPr>
            </w:pPr>
            <w:r w:rsidRPr="00A62F6B">
              <w:rPr>
                <w:rFonts w:ascii="Verdana" w:eastAsia="Calibri" w:hAnsi="Verdana" w:cs="Times New Roman"/>
                <w:b/>
                <w:bCs/>
                <w:sz w:val="24"/>
                <w:szCs w:val="24"/>
              </w:rPr>
              <w:t>Action Summary</w:t>
            </w:r>
          </w:p>
        </w:tc>
        <w:tc>
          <w:tcPr>
            <w:tcW w:w="2409" w:type="dxa"/>
            <w:shd w:val="clear" w:color="auto" w:fill="B4C6E7"/>
          </w:tcPr>
          <w:p w14:paraId="3D26F8F5" w14:textId="77777777" w:rsidR="009A0B57" w:rsidRPr="00A62F6B" w:rsidRDefault="009A0B57" w:rsidP="00C54BF9">
            <w:pPr>
              <w:jc w:val="center"/>
              <w:rPr>
                <w:rFonts w:ascii="Verdana" w:eastAsia="Calibri" w:hAnsi="Verdana" w:cs="Times New Roman"/>
                <w:b/>
                <w:bCs/>
                <w:sz w:val="24"/>
                <w:szCs w:val="24"/>
              </w:rPr>
            </w:pPr>
            <w:r w:rsidRPr="00A62F6B">
              <w:rPr>
                <w:rFonts w:ascii="Verdana" w:eastAsia="Calibri" w:hAnsi="Verdana" w:cs="Times New Roman"/>
                <w:b/>
                <w:sz w:val="24"/>
                <w:szCs w:val="24"/>
              </w:rPr>
              <w:t>To be progressed by</w:t>
            </w:r>
          </w:p>
        </w:tc>
      </w:tr>
      <w:tr w:rsidR="009A0B57" w:rsidRPr="00A62F6B" w14:paraId="7FC8BD09" w14:textId="77777777" w:rsidTr="00C54BF9">
        <w:trPr>
          <w:trHeight w:val="661"/>
        </w:trPr>
        <w:tc>
          <w:tcPr>
            <w:tcW w:w="1295" w:type="dxa"/>
          </w:tcPr>
          <w:p w14:paraId="2625B054" w14:textId="5237DF39" w:rsidR="009A0B57" w:rsidRPr="009B5FAB" w:rsidRDefault="009A0B57" w:rsidP="00C54BF9">
            <w:pPr>
              <w:rPr>
                <w:rFonts w:ascii="Verdana" w:hAnsi="Verdana" w:cs="Arial"/>
                <w:sz w:val="24"/>
                <w:szCs w:val="24"/>
              </w:rPr>
            </w:pPr>
            <w:r w:rsidRPr="009B5FAB">
              <w:rPr>
                <w:rFonts w:ascii="Verdana" w:eastAsia="Calibri" w:hAnsi="Verdana" w:cs="Times New Roman"/>
                <w:bCs/>
                <w:sz w:val="24"/>
                <w:szCs w:val="24"/>
              </w:rPr>
              <w:lastRenderedPageBreak/>
              <w:t>PB 281</w:t>
            </w:r>
          </w:p>
        </w:tc>
        <w:tc>
          <w:tcPr>
            <w:tcW w:w="6096" w:type="dxa"/>
          </w:tcPr>
          <w:p w14:paraId="0EEA3CEB" w14:textId="1F32FA70" w:rsidR="009A0B57" w:rsidRPr="00F41FB1" w:rsidRDefault="0068761F" w:rsidP="00C54BF9">
            <w:pPr>
              <w:tabs>
                <w:tab w:val="left" w:pos="284"/>
              </w:tabs>
              <w:spacing w:line="360" w:lineRule="auto"/>
              <w:rPr>
                <w:rFonts w:ascii="Verdana" w:hAnsi="Verdana" w:cs="Arial"/>
                <w:bCs/>
                <w:sz w:val="24"/>
                <w:szCs w:val="24"/>
              </w:rPr>
            </w:pPr>
            <w:r w:rsidRPr="00DF3175">
              <w:rPr>
                <w:rFonts w:ascii="Verdana" w:hAnsi="Verdana" w:cs="Calibri"/>
                <w:sz w:val="24"/>
                <w:szCs w:val="24"/>
              </w:rPr>
              <w:t>Schedule meeting for to discuss the proposed culture activity.</w:t>
            </w:r>
          </w:p>
        </w:tc>
        <w:tc>
          <w:tcPr>
            <w:tcW w:w="2409" w:type="dxa"/>
            <w:vAlign w:val="center"/>
          </w:tcPr>
          <w:p w14:paraId="4B2FB1E7" w14:textId="6AF58143" w:rsidR="009A0B57" w:rsidRPr="00F41FB1" w:rsidRDefault="00447EAA" w:rsidP="00C54BF9">
            <w:pPr>
              <w:jc w:val="center"/>
              <w:rPr>
                <w:rFonts w:ascii="Verdana" w:hAnsi="Verdana" w:cs="Arial"/>
                <w:sz w:val="24"/>
                <w:szCs w:val="24"/>
              </w:rPr>
            </w:pPr>
            <w:r w:rsidRPr="00F41FB1">
              <w:rPr>
                <w:rFonts w:ascii="Verdana" w:hAnsi="Verdana" w:cs="Arial"/>
                <w:sz w:val="24"/>
                <w:szCs w:val="24"/>
              </w:rPr>
              <w:t>OPCC</w:t>
            </w:r>
          </w:p>
        </w:tc>
      </w:tr>
      <w:tr w:rsidR="00F20665" w:rsidRPr="00A62F6B" w14:paraId="520C76D0" w14:textId="77777777" w:rsidTr="00C54BF9">
        <w:trPr>
          <w:trHeight w:val="661"/>
        </w:trPr>
        <w:tc>
          <w:tcPr>
            <w:tcW w:w="1295" w:type="dxa"/>
          </w:tcPr>
          <w:p w14:paraId="462FDAC0" w14:textId="64FD2B66" w:rsidR="00F20665" w:rsidRPr="009B5FAB" w:rsidRDefault="00F20665" w:rsidP="00C54BF9">
            <w:pPr>
              <w:rPr>
                <w:rFonts w:ascii="Verdana" w:eastAsia="Calibri" w:hAnsi="Verdana" w:cs="Times New Roman"/>
                <w:bCs/>
                <w:sz w:val="24"/>
                <w:szCs w:val="24"/>
              </w:rPr>
            </w:pPr>
            <w:r w:rsidRPr="00A62F6B">
              <w:rPr>
                <w:rFonts w:ascii="Verdana" w:eastAsia="Calibri" w:hAnsi="Verdana" w:cs="Times New Roman"/>
                <w:bCs/>
                <w:sz w:val="24"/>
                <w:szCs w:val="24"/>
              </w:rPr>
              <w:t>PB 2</w:t>
            </w:r>
            <w:r>
              <w:rPr>
                <w:rFonts w:ascii="Verdana" w:eastAsia="Calibri" w:hAnsi="Verdana" w:cs="Times New Roman"/>
                <w:bCs/>
                <w:sz w:val="24"/>
                <w:szCs w:val="24"/>
              </w:rPr>
              <w:t>82</w:t>
            </w:r>
          </w:p>
        </w:tc>
        <w:tc>
          <w:tcPr>
            <w:tcW w:w="6096" w:type="dxa"/>
          </w:tcPr>
          <w:p w14:paraId="34E7DCFB" w14:textId="5EFF1057" w:rsidR="00F20665" w:rsidRPr="00F41FB1" w:rsidRDefault="00CB0797" w:rsidP="00C54BF9">
            <w:pPr>
              <w:tabs>
                <w:tab w:val="left" w:pos="284"/>
              </w:tabs>
              <w:spacing w:line="360" w:lineRule="auto"/>
              <w:rPr>
                <w:rFonts w:ascii="Verdana" w:hAnsi="Verdana" w:cs="Calibri"/>
                <w:sz w:val="24"/>
                <w:szCs w:val="24"/>
              </w:rPr>
            </w:pPr>
            <w:proofErr w:type="gramStart"/>
            <w:r w:rsidRPr="00F41FB1">
              <w:rPr>
                <w:rFonts w:ascii="Verdana" w:hAnsi="Verdana" w:cstheme="minorHAnsi"/>
                <w:sz w:val="24"/>
                <w:szCs w:val="24"/>
              </w:rPr>
              <w:t>LPA's</w:t>
            </w:r>
            <w:proofErr w:type="gramEnd"/>
            <w:r w:rsidRPr="00F41FB1">
              <w:rPr>
                <w:rFonts w:ascii="Verdana" w:hAnsi="Verdana" w:cstheme="minorHAnsi"/>
                <w:sz w:val="24"/>
                <w:szCs w:val="24"/>
              </w:rPr>
              <w:t xml:space="preserve"> to ensure regular contact is made with local councils.</w:t>
            </w:r>
          </w:p>
        </w:tc>
        <w:tc>
          <w:tcPr>
            <w:tcW w:w="2409" w:type="dxa"/>
            <w:vAlign w:val="center"/>
          </w:tcPr>
          <w:p w14:paraId="3E154BDF" w14:textId="5C5808E0" w:rsidR="00F20665" w:rsidRPr="00F41FB1" w:rsidRDefault="00CB0797" w:rsidP="00C54BF9">
            <w:pPr>
              <w:jc w:val="center"/>
              <w:rPr>
                <w:rFonts w:ascii="Verdana" w:hAnsi="Verdana" w:cs="Arial"/>
                <w:sz w:val="24"/>
                <w:szCs w:val="24"/>
              </w:rPr>
            </w:pPr>
            <w:r w:rsidRPr="00F41FB1">
              <w:rPr>
                <w:rFonts w:ascii="Verdana" w:hAnsi="Verdana" w:cs="Arial"/>
                <w:sz w:val="24"/>
                <w:szCs w:val="24"/>
              </w:rPr>
              <w:t>Force</w:t>
            </w:r>
          </w:p>
        </w:tc>
      </w:tr>
      <w:tr w:rsidR="0068761F" w:rsidRPr="00A62F6B" w14:paraId="3E2BE1E6" w14:textId="77777777" w:rsidTr="00C54BF9">
        <w:trPr>
          <w:trHeight w:val="661"/>
        </w:trPr>
        <w:tc>
          <w:tcPr>
            <w:tcW w:w="1295" w:type="dxa"/>
          </w:tcPr>
          <w:p w14:paraId="190412D0" w14:textId="02AB05F7" w:rsidR="0068761F" w:rsidRDefault="0068761F" w:rsidP="00C54BF9">
            <w:pPr>
              <w:rPr>
                <w:rFonts w:ascii="Verdana" w:eastAsia="Calibri" w:hAnsi="Verdana" w:cs="Times New Roman"/>
                <w:bCs/>
                <w:sz w:val="24"/>
                <w:szCs w:val="24"/>
              </w:rPr>
            </w:pPr>
            <w:r>
              <w:rPr>
                <w:rFonts w:ascii="Verdana" w:eastAsia="Calibri" w:hAnsi="Verdana" w:cs="Times New Roman"/>
                <w:bCs/>
                <w:sz w:val="24"/>
                <w:szCs w:val="24"/>
              </w:rPr>
              <w:t>PB 283</w:t>
            </w:r>
          </w:p>
        </w:tc>
        <w:tc>
          <w:tcPr>
            <w:tcW w:w="6096" w:type="dxa"/>
          </w:tcPr>
          <w:p w14:paraId="4C526BA9" w14:textId="2AEC67CC" w:rsidR="0068761F" w:rsidRPr="00F41FB1" w:rsidRDefault="0068761F" w:rsidP="00C54BF9">
            <w:pPr>
              <w:tabs>
                <w:tab w:val="left" w:pos="284"/>
              </w:tabs>
              <w:spacing w:line="360" w:lineRule="auto"/>
              <w:rPr>
                <w:rFonts w:ascii="Verdana" w:hAnsi="Verdana" w:cs="Arial"/>
                <w:bCs/>
                <w:sz w:val="24"/>
                <w:szCs w:val="24"/>
              </w:rPr>
            </w:pPr>
            <w:r>
              <w:rPr>
                <w:rFonts w:ascii="Verdana" w:hAnsi="Verdana" w:cs="Calibri"/>
                <w:sz w:val="24"/>
                <w:szCs w:val="24"/>
              </w:rPr>
              <w:t>For the OPCC Business Manager to seek an understanding of the use of the OPCC car to facilitate future discussions.</w:t>
            </w:r>
          </w:p>
        </w:tc>
        <w:tc>
          <w:tcPr>
            <w:tcW w:w="2409" w:type="dxa"/>
            <w:vAlign w:val="center"/>
          </w:tcPr>
          <w:p w14:paraId="10F911C8" w14:textId="49E0BAE4" w:rsidR="0068761F" w:rsidRPr="00F41FB1" w:rsidRDefault="0068761F" w:rsidP="00C54BF9">
            <w:pPr>
              <w:jc w:val="center"/>
              <w:rPr>
                <w:rFonts w:ascii="Verdana" w:hAnsi="Verdana" w:cs="Arial"/>
                <w:sz w:val="24"/>
                <w:szCs w:val="24"/>
              </w:rPr>
            </w:pPr>
            <w:r>
              <w:rPr>
                <w:rFonts w:ascii="Verdana" w:hAnsi="Verdana" w:cs="Arial"/>
                <w:sz w:val="24"/>
                <w:szCs w:val="24"/>
              </w:rPr>
              <w:t>OPCC Business Manager</w:t>
            </w:r>
          </w:p>
        </w:tc>
      </w:tr>
      <w:tr w:rsidR="00F20665" w:rsidRPr="00A62F6B" w14:paraId="43FFBBAB" w14:textId="77777777" w:rsidTr="00C54BF9">
        <w:trPr>
          <w:trHeight w:val="661"/>
        </w:trPr>
        <w:tc>
          <w:tcPr>
            <w:tcW w:w="1295" w:type="dxa"/>
          </w:tcPr>
          <w:p w14:paraId="7C864777" w14:textId="01BE4C38" w:rsidR="00F20665" w:rsidRPr="009B5FAB" w:rsidRDefault="00F41FB1" w:rsidP="00C54BF9">
            <w:pPr>
              <w:rPr>
                <w:rFonts w:ascii="Verdana" w:eastAsia="Calibri" w:hAnsi="Verdana" w:cs="Times New Roman"/>
                <w:bCs/>
                <w:sz w:val="24"/>
                <w:szCs w:val="24"/>
              </w:rPr>
            </w:pPr>
            <w:r>
              <w:rPr>
                <w:rFonts w:ascii="Verdana" w:eastAsia="Calibri" w:hAnsi="Verdana" w:cs="Times New Roman"/>
                <w:bCs/>
                <w:sz w:val="24"/>
                <w:szCs w:val="24"/>
              </w:rPr>
              <w:t>PB 28</w:t>
            </w:r>
            <w:r w:rsidR="0068761F">
              <w:rPr>
                <w:rFonts w:ascii="Verdana" w:eastAsia="Calibri" w:hAnsi="Verdana" w:cs="Times New Roman"/>
                <w:bCs/>
                <w:sz w:val="24"/>
                <w:szCs w:val="24"/>
              </w:rPr>
              <w:t>4</w:t>
            </w:r>
          </w:p>
        </w:tc>
        <w:tc>
          <w:tcPr>
            <w:tcW w:w="6096" w:type="dxa"/>
          </w:tcPr>
          <w:p w14:paraId="4670A41B" w14:textId="5E4C02A8" w:rsidR="00F20665" w:rsidRPr="00F41FB1" w:rsidRDefault="00CB0797" w:rsidP="00C54BF9">
            <w:pPr>
              <w:tabs>
                <w:tab w:val="left" w:pos="284"/>
              </w:tabs>
              <w:spacing w:line="360" w:lineRule="auto"/>
              <w:rPr>
                <w:rFonts w:ascii="Verdana" w:hAnsi="Verdana" w:cs="Calibri"/>
                <w:sz w:val="24"/>
                <w:szCs w:val="24"/>
              </w:rPr>
            </w:pPr>
            <w:r w:rsidRPr="00F41FB1">
              <w:rPr>
                <w:rFonts w:ascii="Verdana" w:hAnsi="Verdana" w:cs="Arial"/>
                <w:bCs/>
                <w:sz w:val="24"/>
                <w:szCs w:val="24"/>
              </w:rPr>
              <w:t xml:space="preserve">To discuss the force response to HMICFRS Inspection report on the Super Complaint – Section 60 and Effectiveness of Police and law enforcement </w:t>
            </w:r>
            <w:proofErr w:type="gramStart"/>
            <w:r w:rsidRPr="00F41FB1">
              <w:rPr>
                <w:rFonts w:ascii="Verdana" w:hAnsi="Verdana" w:cs="Arial"/>
                <w:bCs/>
                <w:sz w:val="24"/>
                <w:szCs w:val="24"/>
              </w:rPr>
              <w:t>bodies’</w:t>
            </w:r>
            <w:proofErr w:type="gramEnd"/>
            <w:r w:rsidRPr="00F41FB1">
              <w:rPr>
                <w:rFonts w:ascii="Verdana" w:hAnsi="Verdana" w:cs="Arial"/>
                <w:bCs/>
                <w:sz w:val="24"/>
                <w:szCs w:val="24"/>
              </w:rPr>
              <w:t xml:space="preserve"> to group based CSE at the next Policing Board.</w:t>
            </w:r>
          </w:p>
        </w:tc>
        <w:tc>
          <w:tcPr>
            <w:tcW w:w="2409" w:type="dxa"/>
            <w:vAlign w:val="center"/>
          </w:tcPr>
          <w:p w14:paraId="6A546DA8" w14:textId="36971B3B" w:rsidR="00F20665" w:rsidRPr="00F41FB1" w:rsidRDefault="00F41FB1" w:rsidP="00C54BF9">
            <w:pPr>
              <w:jc w:val="center"/>
              <w:rPr>
                <w:rFonts w:ascii="Verdana" w:hAnsi="Verdana" w:cs="Arial"/>
                <w:sz w:val="24"/>
                <w:szCs w:val="24"/>
              </w:rPr>
            </w:pPr>
            <w:r w:rsidRPr="00F41FB1">
              <w:rPr>
                <w:rFonts w:ascii="Verdana" w:hAnsi="Verdana" w:cs="Arial"/>
                <w:sz w:val="24"/>
                <w:szCs w:val="24"/>
              </w:rPr>
              <w:t>Force and OPCC</w:t>
            </w:r>
          </w:p>
        </w:tc>
      </w:tr>
      <w:tr w:rsidR="009A0B57" w:rsidRPr="00A62F6B" w14:paraId="2736C1F7" w14:textId="77777777" w:rsidTr="00C54BF9">
        <w:trPr>
          <w:trHeight w:val="661"/>
        </w:trPr>
        <w:tc>
          <w:tcPr>
            <w:tcW w:w="1295" w:type="dxa"/>
          </w:tcPr>
          <w:p w14:paraId="53090578" w14:textId="7C7EB64A" w:rsidR="009A0B57" w:rsidRPr="00A62F6B" w:rsidRDefault="009A0B57" w:rsidP="00C54BF9">
            <w:pPr>
              <w:rPr>
                <w:rFonts w:ascii="Verdana" w:hAnsi="Verdana" w:cs="Arial"/>
                <w:sz w:val="24"/>
                <w:szCs w:val="24"/>
              </w:rPr>
            </w:pPr>
            <w:r w:rsidRPr="00A62F6B">
              <w:rPr>
                <w:rFonts w:ascii="Verdana" w:eastAsia="Calibri" w:hAnsi="Verdana" w:cs="Times New Roman"/>
                <w:bCs/>
                <w:sz w:val="24"/>
                <w:szCs w:val="24"/>
              </w:rPr>
              <w:t>PB 2</w:t>
            </w:r>
            <w:r>
              <w:rPr>
                <w:rFonts w:ascii="Verdana" w:eastAsia="Calibri" w:hAnsi="Verdana" w:cs="Times New Roman"/>
                <w:bCs/>
                <w:sz w:val="24"/>
                <w:szCs w:val="24"/>
              </w:rPr>
              <w:t>8</w:t>
            </w:r>
            <w:r w:rsidR="0068761F">
              <w:rPr>
                <w:rFonts w:ascii="Verdana" w:eastAsia="Calibri" w:hAnsi="Verdana" w:cs="Times New Roman"/>
                <w:bCs/>
                <w:sz w:val="24"/>
                <w:szCs w:val="24"/>
              </w:rPr>
              <w:t>5</w:t>
            </w:r>
          </w:p>
        </w:tc>
        <w:tc>
          <w:tcPr>
            <w:tcW w:w="6096" w:type="dxa"/>
          </w:tcPr>
          <w:p w14:paraId="1C23A889" w14:textId="41F1315D" w:rsidR="009A0B57" w:rsidRPr="00F41FB1" w:rsidRDefault="00F41FB1" w:rsidP="00C54BF9">
            <w:pPr>
              <w:rPr>
                <w:rFonts w:ascii="Verdana" w:hAnsi="Verdana" w:cs="Arial"/>
                <w:bCs/>
                <w:sz w:val="24"/>
                <w:szCs w:val="24"/>
              </w:rPr>
            </w:pPr>
            <w:r w:rsidRPr="00F41FB1">
              <w:rPr>
                <w:rFonts w:ascii="Verdana" w:hAnsi="Verdana"/>
                <w:sz w:val="24"/>
                <w:szCs w:val="24"/>
              </w:rPr>
              <w:t>CC to check with DCC regarding whether further job evaluations need to be done within HR or across roles of the same pay grade.</w:t>
            </w:r>
          </w:p>
        </w:tc>
        <w:tc>
          <w:tcPr>
            <w:tcW w:w="2409" w:type="dxa"/>
            <w:vAlign w:val="center"/>
          </w:tcPr>
          <w:p w14:paraId="1F053E61" w14:textId="5CFFA456" w:rsidR="009A0B57" w:rsidRPr="00F41FB1" w:rsidRDefault="006219D5" w:rsidP="00C54BF9">
            <w:pPr>
              <w:jc w:val="center"/>
              <w:rPr>
                <w:rFonts w:ascii="Verdana" w:hAnsi="Verdana" w:cs="Arial"/>
                <w:sz w:val="24"/>
                <w:szCs w:val="24"/>
              </w:rPr>
            </w:pPr>
            <w:r w:rsidRPr="00F41FB1">
              <w:rPr>
                <w:rFonts w:ascii="Verdana" w:hAnsi="Verdana" w:cs="Arial"/>
                <w:sz w:val="24"/>
                <w:szCs w:val="24"/>
              </w:rPr>
              <w:t xml:space="preserve">Force </w:t>
            </w:r>
          </w:p>
        </w:tc>
      </w:tr>
    </w:tbl>
    <w:p w14:paraId="55FC419D" w14:textId="77777777" w:rsidR="006176BE" w:rsidRPr="00C6044B" w:rsidRDefault="006176BE" w:rsidP="006176BE">
      <w:pPr>
        <w:rPr>
          <w:rFonts w:ascii="Verdana" w:hAnsi="Verdana" w:cs="Arial"/>
          <w:b/>
          <w:sz w:val="24"/>
          <w:szCs w:val="24"/>
        </w:rPr>
      </w:pPr>
    </w:p>
    <w:p w14:paraId="496E1194" w14:textId="77777777" w:rsidR="006176BE" w:rsidRDefault="006176BE" w:rsidP="006176BE">
      <w:r w:rsidRPr="00C6044B">
        <w:rPr>
          <w:rFonts w:ascii="Verdana" w:hAnsi="Verdana" w:cs="Arial"/>
          <w:b/>
          <w:sz w:val="24"/>
          <w:szCs w:val="24"/>
        </w:rPr>
        <w:t xml:space="preserve">Next Meeting:  </w:t>
      </w:r>
      <w:r>
        <w:rPr>
          <w:rFonts w:ascii="Verdana" w:hAnsi="Verdana" w:cs="Arial"/>
          <w:bCs/>
          <w:sz w:val="24"/>
          <w:szCs w:val="24"/>
        </w:rPr>
        <w:t>23</w:t>
      </w:r>
      <w:r w:rsidRPr="00E268B5">
        <w:rPr>
          <w:rFonts w:ascii="Verdana" w:hAnsi="Verdana" w:cs="Arial"/>
          <w:bCs/>
          <w:sz w:val="24"/>
          <w:szCs w:val="24"/>
          <w:vertAlign w:val="superscript"/>
        </w:rPr>
        <w:t>rd</w:t>
      </w:r>
      <w:r>
        <w:rPr>
          <w:rFonts w:ascii="Verdana" w:hAnsi="Verdana" w:cs="Arial"/>
          <w:bCs/>
          <w:sz w:val="24"/>
          <w:szCs w:val="24"/>
        </w:rPr>
        <w:t xml:space="preserve"> January 2024 – 9am</w:t>
      </w:r>
    </w:p>
    <w:p w14:paraId="69552CEC" w14:textId="77777777" w:rsidR="006176BE" w:rsidRDefault="006176BE"/>
    <w:sectPr w:rsidR="006176B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5F78" w14:textId="77777777" w:rsidR="00153681" w:rsidRDefault="00153681" w:rsidP="006D4476">
      <w:pPr>
        <w:spacing w:after="0" w:line="240" w:lineRule="auto"/>
      </w:pPr>
      <w:r>
        <w:separator/>
      </w:r>
    </w:p>
  </w:endnote>
  <w:endnote w:type="continuationSeparator" w:id="0">
    <w:p w14:paraId="1F79032A" w14:textId="77777777" w:rsidR="00153681" w:rsidRDefault="00153681" w:rsidP="006D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3D1F" w14:textId="77777777" w:rsidR="00153681" w:rsidRDefault="00153681" w:rsidP="006D4476">
      <w:pPr>
        <w:spacing w:after="0" w:line="240" w:lineRule="auto"/>
      </w:pPr>
      <w:r>
        <w:separator/>
      </w:r>
    </w:p>
  </w:footnote>
  <w:footnote w:type="continuationSeparator" w:id="0">
    <w:p w14:paraId="783760BD" w14:textId="77777777" w:rsidR="00153681" w:rsidRDefault="00153681" w:rsidP="006D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B350" w14:textId="7C0E588D" w:rsidR="006D4476" w:rsidRDefault="005D54E7" w:rsidP="006D4476">
    <w:pPr>
      <w:pStyle w:val="Footer"/>
      <w:rPr>
        <w:b/>
        <w:color w:val="FF0000"/>
      </w:rPr>
    </w:pPr>
    <w:r w:rsidRPr="00732689">
      <w:rPr>
        <w:noProof/>
        <w:sz w:val="16"/>
        <w:szCs w:val="16"/>
        <w:lang w:eastAsia="en-GB"/>
      </w:rPr>
      <w:drawing>
        <wp:anchor distT="0" distB="0" distL="114300" distR="114300" simplePos="0" relativeHeight="251659264" behindDoc="1" locked="0" layoutInCell="1" allowOverlap="1" wp14:anchorId="0A5BB6EB" wp14:editId="70ED601B">
          <wp:simplePos x="0" y="0"/>
          <wp:positionH relativeFrom="column">
            <wp:posOffset>-327660</wp:posOffset>
          </wp:positionH>
          <wp:positionV relativeFrom="paragraph">
            <wp:posOffset>-378460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65780696" wp14:editId="3EE2760B">
          <wp:simplePos x="0" y="0"/>
          <wp:positionH relativeFrom="column">
            <wp:posOffset>4015105</wp:posOffset>
          </wp:positionH>
          <wp:positionV relativeFrom="paragraph">
            <wp:posOffset>-298450</wp:posOffset>
          </wp:positionV>
          <wp:extent cx="2501900" cy="758190"/>
          <wp:effectExtent l="0" t="0" r="0" b="3810"/>
          <wp:wrapTight wrapText="bothSides">
            <wp:wrapPolygon edited="0">
              <wp:start x="0" y="0"/>
              <wp:lineTo x="0" y="21166"/>
              <wp:lineTo x="21381" y="21166"/>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6D4476">
      <w:tab/>
    </w:r>
    <w:r w:rsidR="006D4476">
      <w:rPr>
        <w:b/>
        <w:color w:val="FF0000"/>
      </w:rPr>
      <w:t>OFFICIAL – SENSITIVE</w:t>
    </w:r>
  </w:p>
  <w:p w14:paraId="66D3C76C" w14:textId="77777777" w:rsidR="006D4476" w:rsidRPr="00437DA2" w:rsidRDefault="006D4476" w:rsidP="006D4476">
    <w:pPr>
      <w:pStyle w:val="Footer"/>
      <w:rPr>
        <w:b/>
        <w:color w:val="FF0000"/>
      </w:rPr>
    </w:pPr>
    <w:r>
      <w:rPr>
        <w:b/>
        <w:color w:val="FF0000"/>
      </w:rPr>
      <w:t>ORGANISATIONAL &amp; COMMERCIAL</w:t>
    </w:r>
  </w:p>
  <w:p w14:paraId="77B4D721" w14:textId="65965F63" w:rsidR="006D4476" w:rsidRDefault="006D4476" w:rsidP="006D4476">
    <w:pPr>
      <w:pStyle w:val="Header"/>
      <w:tabs>
        <w:tab w:val="clear" w:pos="4513"/>
        <w:tab w:val="clear" w:pos="9026"/>
        <w:tab w:val="left" w:pos="4296"/>
        <w:tab w:val="left" w:pos="72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38D0"/>
    <w:multiLevelType w:val="hybridMultilevel"/>
    <w:tmpl w:val="03D69F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151CF6"/>
    <w:multiLevelType w:val="hybridMultilevel"/>
    <w:tmpl w:val="77C40590"/>
    <w:lvl w:ilvl="0" w:tplc="5D3ACF74">
      <w:start w:val="1"/>
      <w:numFmt w:val="upp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5EA0589E"/>
    <w:multiLevelType w:val="hybridMultilevel"/>
    <w:tmpl w:val="E878D1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B104E3"/>
    <w:multiLevelType w:val="hybridMultilevel"/>
    <w:tmpl w:val="541AB9E6"/>
    <w:lvl w:ilvl="0" w:tplc="A2B8F14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643A0"/>
    <w:multiLevelType w:val="hybridMultilevel"/>
    <w:tmpl w:val="4A1C99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854A88"/>
    <w:multiLevelType w:val="hybridMultilevel"/>
    <w:tmpl w:val="4A1C99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069115">
    <w:abstractNumId w:val="4"/>
  </w:num>
  <w:num w:numId="2" w16cid:durableId="1593705852">
    <w:abstractNumId w:val="1"/>
  </w:num>
  <w:num w:numId="3" w16cid:durableId="330986054">
    <w:abstractNumId w:val="6"/>
  </w:num>
  <w:num w:numId="4" w16cid:durableId="1066100865">
    <w:abstractNumId w:val="2"/>
  </w:num>
  <w:num w:numId="5" w16cid:durableId="1978293541">
    <w:abstractNumId w:val="3"/>
  </w:num>
  <w:num w:numId="6" w16cid:durableId="1088427903">
    <w:abstractNumId w:val="0"/>
  </w:num>
  <w:num w:numId="7" w16cid:durableId="16791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6"/>
    <w:rsid w:val="00001CFA"/>
    <w:rsid w:val="00005CB4"/>
    <w:rsid w:val="000066DE"/>
    <w:rsid w:val="0000777E"/>
    <w:rsid w:val="0002217A"/>
    <w:rsid w:val="00036BD6"/>
    <w:rsid w:val="00036EB9"/>
    <w:rsid w:val="00041024"/>
    <w:rsid w:val="000452CF"/>
    <w:rsid w:val="00081C07"/>
    <w:rsid w:val="0008519E"/>
    <w:rsid w:val="00095C76"/>
    <w:rsid w:val="000B03B3"/>
    <w:rsid w:val="000B2CF6"/>
    <w:rsid w:val="000B6E03"/>
    <w:rsid w:val="000D5175"/>
    <w:rsid w:val="000E0223"/>
    <w:rsid w:val="001032B0"/>
    <w:rsid w:val="00124B13"/>
    <w:rsid w:val="001279DC"/>
    <w:rsid w:val="00132F43"/>
    <w:rsid w:val="001410F2"/>
    <w:rsid w:val="00153681"/>
    <w:rsid w:val="00161D6F"/>
    <w:rsid w:val="0017326D"/>
    <w:rsid w:val="001942F5"/>
    <w:rsid w:val="001A1279"/>
    <w:rsid w:val="001C4999"/>
    <w:rsid w:val="001C7371"/>
    <w:rsid w:val="001D72F5"/>
    <w:rsid w:val="001E1EC6"/>
    <w:rsid w:val="001E2C3D"/>
    <w:rsid w:val="001F0281"/>
    <w:rsid w:val="0020540D"/>
    <w:rsid w:val="0020732E"/>
    <w:rsid w:val="0021391F"/>
    <w:rsid w:val="00215521"/>
    <w:rsid w:val="002214D0"/>
    <w:rsid w:val="00266F8B"/>
    <w:rsid w:val="00282DA4"/>
    <w:rsid w:val="002848C1"/>
    <w:rsid w:val="00284F69"/>
    <w:rsid w:val="00296933"/>
    <w:rsid w:val="002A0C30"/>
    <w:rsid w:val="002B251B"/>
    <w:rsid w:val="002C22C7"/>
    <w:rsid w:val="002D4649"/>
    <w:rsid w:val="002F506D"/>
    <w:rsid w:val="00304BC3"/>
    <w:rsid w:val="00305F18"/>
    <w:rsid w:val="00310B38"/>
    <w:rsid w:val="00314590"/>
    <w:rsid w:val="00320B01"/>
    <w:rsid w:val="003226AF"/>
    <w:rsid w:val="00332D8F"/>
    <w:rsid w:val="00351295"/>
    <w:rsid w:val="00360980"/>
    <w:rsid w:val="00367710"/>
    <w:rsid w:val="00371535"/>
    <w:rsid w:val="003942A4"/>
    <w:rsid w:val="0039533E"/>
    <w:rsid w:val="003A3452"/>
    <w:rsid w:val="003A6C23"/>
    <w:rsid w:val="003B378B"/>
    <w:rsid w:val="003E2F17"/>
    <w:rsid w:val="003F1858"/>
    <w:rsid w:val="003F2498"/>
    <w:rsid w:val="003F7850"/>
    <w:rsid w:val="004030FA"/>
    <w:rsid w:val="0040369D"/>
    <w:rsid w:val="00412033"/>
    <w:rsid w:val="0041408A"/>
    <w:rsid w:val="004150FF"/>
    <w:rsid w:val="00416C57"/>
    <w:rsid w:val="004270DB"/>
    <w:rsid w:val="00430194"/>
    <w:rsid w:val="00430C7E"/>
    <w:rsid w:val="00435173"/>
    <w:rsid w:val="0044010A"/>
    <w:rsid w:val="00445694"/>
    <w:rsid w:val="00447EAA"/>
    <w:rsid w:val="00453535"/>
    <w:rsid w:val="004631D9"/>
    <w:rsid w:val="00463C61"/>
    <w:rsid w:val="00467498"/>
    <w:rsid w:val="004722DA"/>
    <w:rsid w:val="00491A04"/>
    <w:rsid w:val="00494412"/>
    <w:rsid w:val="004A6654"/>
    <w:rsid w:val="004A6783"/>
    <w:rsid w:val="004C6C1B"/>
    <w:rsid w:val="004D04F2"/>
    <w:rsid w:val="004D7CFF"/>
    <w:rsid w:val="004E3858"/>
    <w:rsid w:val="004E7DE8"/>
    <w:rsid w:val="004F494B"/>
    <w:rsid w:val="00505BBC"/>
    <w:rsid w:val="00521BD5"/>
    <w:rsid w:val="0053091E"/>
    <w:rsid w:val="00531B95"/>
    <w:rsid w:val="00532E35"/>
    <w:rsid w:val="005365FD"/>
    <w:rsid w:val="00540687"/>
    <w:rsid w:val="0054136C"/>
    <w:rsid w:val="00554AA9"/>
    <w:rsid w:val="00557164"/>
    <w:rsid w:val="00570EE0"/>
    <w:rsid w:val="00593DD7"/>
    <w:rsid w:val="00596AC0"/>
    <w:rsid w:val="005A5611"/>
    <w:rsid w:val="005A612D"/>
    <w:rsid w:val="005B0701"/>
    <w:rsid w:val="005C51BF"/>
    <w:rsid w:val="005D48A2"/>
    <w:rsid w:val="005D54E7"/>
    <w:rsid w:val="005D6DC9"/>
    <w:rsid w:val="005D772E"/>
    <w:rsid w:val="005E2909"/>
    <w:rsid w:val="005F69D8"/>
    <w:rsid w:val="00606424"/>
    <w:rsid w:val="00607497"/>
    <w:rsid w:val="006176BE"/>
    <w:rsid w:val="006219D5"/>
    <w:rsid w:val="00653E02"/>
    <w:rsid w:val="00660F61"/>
    <w:rsid w:val="00661A44"/>
    <w:rsid w:val="0067014A"/>
    <w:rsid w:val="00685190"/>
    <w:rsid w:val="00686E08"/>
    <w:rsid w:val="0068761F"/>
    <w:rsid w:val="006A68E0"/>
    <w:rsid w:val="006B173F"/>
    <w:rsid w:val="006B3873"/>
    <w:rsid w:val="006D4476"/>
    <w:rsid w:val="006E55CB"/>
    <w:rsid w:val="0070307F"/>
    <w:rsid w:val="0072133F"/>
    <w:rsid w:val="00722E69"/>
    <w:rsid w:val="00725F82"/>
    <w:rsid w:val="00730558"/>
    <w:rsid w:val="007305AE"/>
    <w:rsid w:val="00745356"/>
    <w:rsid w:val="00745789"/>
    <w:rsid w:val="007478E5"/>
    <w:rsid w:val="00757757"/>
    <w:rsid w:val="00760330"/>
    <w:rsid w:val="007642FB"/>
    <w:rsid w:val="00765314"/>
    <w:rsid w:val="007716C2"/>
    <w:rsid w:val="00782315"/>
    <w:rsid w:val="0078627C"/>
    <w:rsid w:val="00795E54"/>
    <w:rsid w:val="00796C32"/>
    <w:rsid w:val="00797760"/>
    <w:rsid w:val="007B05E7"/>
    <w:rsid w:val="007B0942"/>
    <w:rsid w:val="007C469D"/>
    <w:rsid w:val="007D0CB1"/>
    <w:rsid w:val="007F31A1"/>
    <w:rsid w:val="00805BD4"/>
    <w:rsid w:val="00815E90"/>
    <w:rsid w:val="00832B1B"/>
    <w:rsid w:val="0084208B"/>
    <w:rsid w:val="00843903"/>
    <w:rsid w:val="008478BE"/>
    <w:rsid w:val="008500C5"/>
    <w:rsid w:val="0085344F"/>
    <w:rsid w:val="00861C8A"/>
    <w:rsid w:val="00862C81"/>
    <w:rsid w:val="00867C59"/>
    <w:rsid w:val="008717DD"/>
    <w:rsid w:val="00877E5A"/>
    <w:rsid w:val="00882D9E"/>
    <w:rsid w:val="00886D57"/>
    <w:rsid w:val="00896092"/>
    <w:rsid w:val="008A2FCC"/>
    <w:rsid w:val="008B0472"/>
    <w:rsid w:val="008B0931"/>
    <w:rsid w:val="008C2038"/>
    <w:rsid w:val="008D0C45"/>
    <w:rsid w:val="008D5CAC"/>
    <w:rsid w:val="008E18A2"/>
    <w:rsid w:val="008E4C69"/>
    <w:rsid w:val="008E5438"/>
    <w:rsid w:val="008F4CF7"/>
    <w:rsid w:val="00900CC6"/>
    <w:rsid w:val="00901891"/>
    <w:rsid w:val="009174B4"/>
    <w:rsid w:val="00927BF7"/>
    <w:rsid w:val="00931DF1"/>
    <w:rsid w:val="00934A80"/>
    <w:rsid w:val="0095446C"/>
    <w:rsid w:val="0095607F"/>
    <w:rsid w:val="00957BD7"/>
    <w:rsid w:val="0096147B"/>
    <w:rsid w:val="00961D0C"/>
    <w:rsid w:val="00962502"/>
    <w:rsid w:val="00965EC6"/>
    <w:rsid w:val="00971240"/>
    <w:rsid w:val="00985ACA"/>
    <w:rsid w:val="00993DE7"/>
    <w:rsid w:val="009A0B57"/>
    <w:rsid w:val="009A0E47"/>
    <w:rsid w:val="009A29D9"/>
    <w:rsid w:val="009B1941"/>
    <w:rsid w:val="009B2364"/>
    <w:rsid w:val="009B5FAB"/>
    <w:rsid w:val="009C3FE3"/>
    <w:rsid w:val="009E42F9"/>
    <w:rsid w:val="00A0295E"/>
    <w:rsid w:val="00A1145A"/>
    <w:rsid w:val="00A17233"/>
    <w:rsid w:val="00A3212E"/>
    <w:rsid w:val="00A337D3"/>
    <w:rsid w:val="00A3747F"/>
    <w:rsid w:val="00A44FDD"/>
    <w:rsid w:val="00A46A98"/>
    <w:rsid w:val="00A615B6"/>
    <w:rsid w:val="00A65678"/>
    <w:rsid w:val="00A70B7F"/>
    <w:rsid w:val="00A80F61"/>
    <w:rsid w:val="00A8433D"/>
    <w:rsid w:val="00A87BF4"/>
    <w:rsid w:val="00A92284"/>
    <w:rsid w:val="00AA059E"/>
    <w:rsid w:val="00AB7936"/>
    <w:rsid w:val="00AC108C"/>
    <w:rsid w:val="00AD5F82"/>
    <w:rsid w:val="00AE090D"/>
    <w:rsid w:val="00AF4327"/>
    <w:rsid w:val="00B05149"/>
    <w:rsid w:val="00B05846"/>
    <w:rsid w:val="00B05BD3"/>
    <w:rsid w:val="00B103EE"/>
    <w:rsid w:val="00B14035"/>
    <w:rsid w:val="00B14E0E"/>
    <w:rsid w:val="00B234B6"/>
    <w:rsid w:val="00B30C3B"/>
    <w:rsid w:val="00B439CD"/>
    <w:rsid w:val="00B43E05"/>
    <w:rsid w:val="00B45AED"/>
    <w:rsid w:val="00B47C7B"/>
    <w:rsid w:val="00B56798"/>
    <w:rsid w:val="00B568E7"/>
    <w:rsid w:val="00B65EB0"/>
    <w:rsid w:val="00B72DE1"/>
    <w:rsid w:val="00B754A9"/>
    <w:rsid w:val="00B7577A"/>
    <w:rsid w:val="00B760EB"/>
    <w:rsid w:val="00B77B3D"/>
    <w:rsid w:val="00B85613"/>
    <w:rsid w:val="00B90453"/>
    <w:rsid w:val="00B93A1E"/>
    <w:rsid w:val="00B9509E"/>
    <w:rsid w:val="00BA0254"/>
    <w:rsid w:val="00BA1A0B"/>
    <w:rsid w:val="00BB2B0D"/>
    <w:rsid w:val="00BB4567"/>
    <w:rsid w:val="00BB5C39"/>
    <w:rsid w:val="00BB71F4"/>
    <w:rsid w:val="00BD2FA3"/>
    <w:rsid w:val="00BD4BB2"/>
    <w:rsid w:val="00BD7050"/>
    <w:rsid w:val="00BD7C41"/>
    <w:rsid w:val="00BE5662"/>
    <w:rsid w:val="00BF14E9"/>
    <w:rsid w:val="00BF6E90"/>
    <w:rsid w:val="00C02C79"/>
    <w:rsid w:val="00C02EB6"/>
    <w:rsid w:val="00C05784"/>
    <w:rsid w:val="00C1495A"/>
    <w:rsid w:val="00C62B45"/>
    <w:rsid w:val="00C67BEF"/>
    <w:rsid w:val="00C92DFA"/>
    <w:rsid w:val="00C94952"/>
    <w:rsid w:val="00C964E2"/>
    <w:rsid w:val="00CA37B3"/>
    <w:rsid w:val="00CB0797"/>
    <w:rsid w:val="00CC481D"/>
    <w:rsid w:val="00CE2C7D"/>
    <w:rsid w:val="00CF05F6"/>
    <w:rsid w:val="00CF5E14"/>
    <w:rsid w:val="00D00524"/>
    <w:rsid w:val="00D02792"/>
    <w:rsid w:val="00D1049F"/>
    <w:rsid w:val="00D124E0"/>
    <w:rsid w:val="00D23A08"/>
    <w:rsid w:val="00D25BF5"/>
    <w:rsid w:val="00D47835"/>
    <w:rsid w:val="00D501ED"/>
    <w:rsid w:val="00D622A0"/>
    <w:rsid w:val="00D67A3A"/>
    <w:rsid w:val="00D726CC"/>
    <w:rsid w:val="00D859CD"/>
    <w:rsid w:val="00D867D2"/>
    <w:rsid w:val="00D87E81"/>
    <w:rsid w:val="00D9143B"/>
    <w:rsid w:val="00D916F1"/>
    <w:rsid w:val="00D9387E"/>
    <w:rsid w:val="00D97960"/>
    <w:rsid w:val="00DB2B13"/>
    <w:rsid w:val="00DB4F27"/>
    <w:rsid w:val="00DC0275"/>
    <w:rsid w:val="00DD1B1B"/>
    <w:rsid w:val="00DE5CA7"/>
    <w:rsid w:val="00DF3175"/>
    <w:rsid w:val="00E0067B"/>
    <w:rsid w:val="00E00776"/>
    <w:rsid w:val="00E05B97"/>
    <w:rsid w:val="00E159B6"/>
    <w:rsid w:val="00E33C29"/>
    <w:rsid w:val="00E35084"/>
    <w:rsid w:val="00E35BE2"/>
    <w:rsid w:val="00E433D6"/>
    <w:rsid w:val="00E66B78"/>
    <w:rsid w:val="00E7051A"/>
    <w:rsid w:val="00E714C3"/>
    <w:rsid w:val="00E738A8"/>
    <w:rsid w:val="00E820C5"/>
    <w:rsid w:val="00E848CC"/>
    <w:rsid w:val="00E86D43"/>
    <w:rsid w:val="00E91ECE"/>
    <w:rsid w:val="00E92390"/>
    <w:rsid w:val="00EA4742"/>
    <w:rsid w:val="00EA5EB2"/>
    <w:rsid w:val="00EB694B"/>
    <w:rsid w:val="00EC03E9"/>
    <w:rsid w:val="00EC275A"/>
    <w:rsid w:val="00ED49BE"/>
    <w:rsid w:val="00EE15C6"/>
    <w:rsid w:val="00EE3271"/>
    <w:rsid w:val="00EE72B7"/>
    <w:rsid w:val="00EF4E37"/>
    <w:rsid w:val="00EF5D5E"/>
    <w:rsid w:val="00EF6AF3"/>
    <w:rsid w:val="00EF7305"/>
    <w:rsid w:val="00F20665"/>
    <w:rsid w:val="00F25A41"/>
    <w:rsid w:val="00F405E7"/>
    <w:rsid w:val="00F41FB1"/>
    <w:rsid w:val="00F45DF5"/>
    <w:rsid w:val="00F63DCF"/>
    <w:rsid w:val="00F815EE"/>
    <w:rsid w:val="00F857F5"/>
    <w:rsid w:val="00F85D61"/>
    <w:rsid w:val="00F92DAD"/>
    <w:rsid w:val="00F95358"/>
    <w:rsid w:val="00F9708E"/>
    <w:rsid w:val="00FB2B35"/>
    <w:rsid w:val="00FC284D"/>
    <w:rsid w:val="00FC6104"/>
    <w:rsid w:val="00FE136B"/>
    <w:rsid w:val="00FF0DB0"/>
    <w:rsid w:val="00FF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FA0EEA3"/>
  <w15:chartTrackingRefBased/>
  <w15:docId w15:val="{42DA3E52-7AAB-4D86-8FAA-262C3294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76"/>
    <w:pPr>
      <w:ind w:left="720"/>
      <w:contextualSpacing/>
    </w:pPr>
  </w:style>
  <w:style w:type="table" w:styleId="TableGrid">
    <w:name w:val="Table Grid"/>
    <w:basedOn w:val="TableNormal"/>
    <w:uiPriority w:val="39"/>
    <w:rsid w:val="006D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76"/>
  </w:style>
  <w:style w:type="paragraph" w:styleId="Footer">
    <w:name w:val="footer"/>
    <w:aliases w:val="Doc Footer"/>
    <w:basedOn w:val="Normal"/>
    <w:link w:val="FooterChar"/>
    <w:uiPriority w:val="99"/>
    <w:unhideWhenUsed/>
    <w:rsid w:val="006D4476"/>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6D4476"/>
  </w:style>
  <w:style w:type="paragraph" w:styleId="NormalWeb">
    <w:name w:val="Normal (Web)"/>
    <w:basedOn w:val="Normal"/>
    <w:uiPriority w:val="99"/>
    <w:unhideWhenUsed/>
    <w:rsid w:val="00310B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95E54"/>
    <w:pPr>
      <w:spacing w:after="0" w:line="240" w:lineRule="auto"/>
    </w:pPr>
  </w:style>
  <w:style w:type="character" w:styleId="CommentReference">
    <w:name w:val="annotation reference"/>
    <w:basedOn w:val="DefaultParagraphFont"/>
    <w:uiPriority w:val="99"/>
    <w:semiHidden/>
    <w:unhideWhenUsed/>
    <w:rsid w:val="00843903"/>
    <w:rPr>
      <w:sz w:val="16"/>
      <w:szCs w:val="16"/>
    </w:rPr>
  </w:style>
  <w:style w:type="paragraph" w:styleId="CommentText">
    <w:name w:val="annotation text"/>
    <w:basedOn w:val="Normal"/>
    <w:link w:val="CommentTextChar"/>
    <w:uiPriority w:val="99"/>
    <w:unhideWhenUsed/>
    <w:rsid w:val="00843903"/>
    <w:pPr>
      <w:spacing w:line="240" w:lineRule="auto"/>
    </w:pPr>
    <w:rPr>
      <w:sz w:val="20"/>
      <w:szCs w:val="20"/>
    </w:rPr>
  </w:style>
  <w:style w:type="character" w:customStyle="1" w:styleId="CommentTextChar">
    <w:name w:val="Comment Text Char"/>
    <w:basedOn w:val="DefaultParagraphFont"/>
    <w:link w:val="CommentText"/>
    <w:uiPriority w:val="99"/>
    <w:rsid w:val="00843903"/>
    <w:rPr>
      <w:sz w:val="20"/>
      <w:szCs w:val="20"/>
    </w:rPr>
  </w:style>
  <w:style w:type="paragraph" w:styleId="CommentSubject">
    <w:name w:val="annotation subject"/>
    <w:basedOn w:val="CommentText"/>
    <w:next w:val="CommentText"/>
    <w:link w:val="CommentSubjectChar"/>
    <w:uiPriority w:val="99"/>
    <w:semiHidden/>
    <w:unhideWhenUsed/>
    <w:rsid w:val="00843903"/>
    <w:rPr>
      <w:b/>
      <w:bCs/>
    </w:rPr>
  </w:style>
  <w:style w:type="character" w:customStyle="1" w:styleId="CommentSubjectChar">
    <w:name w:val="Comment Subject Char"/>
    <w:basedOn w:val="CommentTextChar"/>
    <w:link w:val="CommentSubject"/>
    <w:uiPriority w:val="99"/>
    <w:semiHidden/>
    <w:rsid w:val="00843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41">
      <w:bodyDiv w:val="1"/>
      <w:marLeft w:val="0"/>
      <w:marRight w:val="0"/>
      <w:marTop w:val="0"/>
      <w:marBottom w:val="0"/>
      <w:divBdr>
        <w:top w:val="none" w:sz="0" w:space="0" w:color="auto"/>
        <w:left w:val="none" w:sz="0" w:space="0" w:color="auto"/>
        <w:bottom w:val="none" w:sz="0" w:space="0" w:color="auto"/>
        <w:right w:val="none" w:sz="0" w:space="0" w:color="auto"/>
      </w:divBdr>
    </w:div>
    <w:div w:id="471795514">
      <w:bodyDiv w:val="1"/>
      <w:marLeft w:val="0"/>
      <w:marRight w:val="0"/>
      <w:marTop w:val="0"/>
      <w:marBottom w:val="0"/>
      <w:divBdr>
        <w:top w:val="none" w:sz="0" w:space="0" w:color="auto"/>
        <w:left w:val="none" w:sz="0" w:space="0" w:color="auto"/>
        <w:bottom w:val="none" w:sz="0" w:space="0" w:color="auto"/>
        <w:right w:val="none" w:sz="0" w:space="0" w:color="auto"/>
      </w:divBdr>
    </w:div>
    <w:div w:id="539249846">
      <w:bodyDiv w:val="1"/>
      <w:marLeft w:val="0"/>
      <w:marRight w:val="0"/>
      <w:marTop w:val="0"/>
      <w:marBottom w:val="0"/>
      <w:divBdr>
        <w:top w:val="none" w:sz="0" w:space="0" w:color="auto"/>
        <w:left w:val="none" w:sz="0" w:space="0" w:color="auto"/>
        <w:bottom w:val="none" w:sz="0" w:space="0" w:color="auto"/>
        <w:right w:val="none" w:sz="0" w:space="0" w:color="auto"/>
      </w:divBdr>
    </w:div>
    <w:div w:id="904801576">
      <w:bodyDiv w:val="1"/>
      <w:marLeft w:val="0"/>
      <w:marRight w:val="0"/>
      <w:marTop w:val="0"/>
      <w:marBottom w:val="0"/>
      <w:divBdr>
        <w:top w:val="none" w:sz="0" w:space="0" w:color="auto"/>
        <w:left w:val="none" w:sz="0" w:space="0" w:color="auto"/>
        <w:bottom w:val="none" w:sz="0" w:space="0" w:color="auto"/>
        <w:right w:val="none" w:sz="0" w:space="0" w:color="auto"/>
      </w:divBdr>
    </w:div>
    <w:div w:id="2004701952">
      <w:bodyDiv w:val="1"/>
      <w:marLeft w:val="0"/>
      <w:marRight w:val="0"/>
      <w:marTop w:val="0"/>
      <w:marBottom w:val="0"/>
      <w:divBdr>
        <w:top w:val="none" w:sz="0" w:space="0" w:color="auto"/>
        <w:left w:val="none" w:sz="0" w:space="0" w:color="auto"/>
        <w:bottom w:val="none" w:sz="0" w:space="0" w:color="auto"/>
        <w:right w:val="none" w:sz="0" w:space="0" w:color="auto"/>
      </w:divBdr>
    </w:div>
    <w:div w:id="2056270316">
      <w:bodyDiv w:val="1"/>
      <w:marLeft w:val="0"/>
      <w:marRight w:val="0"/>
      <w:marTop w:val="0"/>
      <w:marBottom w:val="0"/>
      <w:divBdr>
        <w:top w:val="none" w:sz="0" w:space="0" w:color="auto"/>
        <w:left w:val="none" w:sz="0" w:space="0" w:color="auto"/>
        <w:bottom w:val="none" w:sz="0" w:space="0" w:color="auto"/>
        <w:right w:val="none" w:sz="0" w:space="0" w:color="auto"/>
      </w:divBdr>
    </w:div>
    <w:div w:id="21112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5" ma:contentTypeDescription="Create a new document." ma:contentTypeScope="" ma:versionID="fc92d7d16e15d1362fd530de5e9655f2">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B8262-4114-4D35-821D-C43AC4C988A3}">
  <ds:schemaRefs>
    <ds:schemaRef ds:uri="http://purl.org/dc/dcmitype/"/>
    <ds:schemaRef ds:uri="ae527f8b-4481-4b0a-9aa4-f400ba4a888a"/>
    <ds:schemaRef ds:uri="http://schemas.microsoft.com/office/2006/documentManagement/types"/>
    <ds:schemaRef ds:uri="http://purl.org/dc/terms/"/>
    <ds:schemaRef ds:uri="http://schemas.microsoft.com/office/infopath/2007/PartnerControls"/>
    <ds:schemaRef ds:uri="2c0a8a9e-96dc-41d3-bc6b-7d7173b4de39"/>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6644239-3102-4531-968C-867371AF7ABB}">
  <ds:schemaRefs>
    <ds:schemaRef ds:uri="http://schemas.microsoft.com/sharepoint/v3/contenttype/forms"/>
  </ds:schemaRefs>
</ds:datastoreItem>
</file>

<file path=customXml/itemProps3.xml><?xml version="1.0" encoding="utf-8"?>
<ds:datastoreItem xmlns:ds="http://schemas.openxmlformats.org/officeDocument/2006/customXml" ds:itemID="{9F23D842-BD77-4738-8EE1-3E34335B7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Ffion (OPCC)</dc:creator>
  <cp:keywords/>
  <dc:description/>
  <cp:lastModifiedBy>Thomas Ffion (OPCC)</cp:lastModifiedBy>
  <cp:revision>2</cp:revision>
  <cp:lastPrinted>2024-01-22T11:49:00Z</cp:lastPrinted>
  <dcterms:created xsi:type="dcterms:W3CDTF">2024-02-16T14:33:00Z</dcterms:created>
  <dcterms:modified xsi:type="dcterms:W3CDTF">2024-02-16T14:33:00Z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2024-01-16T18:12:29Z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208f2874-77f0-4d0b-891d-22e1aa9dc548</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ies>
</file>